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C5B" w:rsidRDefault="00F07DD8">
      <w:pPr>
        <w:spacing w:line="560" w:lineRule="exact"/>
        <w:rPr>
          <w:rFonts w:ascii="黑体" w:eastAsia="黑体" w:hAnsi="黑体" w:cs="Microsoft Yi Baiti"/>
          <w:kern w:val="0"/>
          <w:sz w:val="32"/>
          <w:szCs w:val="32"/>
        </w:rPr>
      </w:pPr>
      <w:r>
        <w:rPr>
          <w:rFonts w:ascii="黑体" w:eastAsia="黑体" w:hAnsi="黑体" w:cs="Microsoft Yi Baiti" w:hint="eastAsia"/>
          <w:kern w:val="0"/>
          <w:sz w:val="32"/>
          <w:szCs w:val="32"/>
        </w:rPr>
        <w:t>附件</w:t>
      </w:r>
    </w:p>
    <w:p w:rsidR="00867C5B" w:rsidRPr="008726DC" w:rsidRDefault="00F07DD8" w:rsidP="008726DC">
      <w:pPr>
        <w:spacing w:beforeLines="100" w:before="326" w:afterLines="100" w:after="326" w:line="560" w:lineRule="exact"/>
        <w:jc w:val="center"/>
        <w:rPr>
          <w:rFonts w:ascii="方正小标宋简体" w:eastAsia="方正小标宋简体" w:hAnsiTheme="majorEastAsia" w:cs="Microsoft Yi Baiti" w:hint="eastAsia"/>
          <w:kern w:val="0"/>
          <w:sz w:val="44"/>
          <w:szCs w:val="44"/>
        </w:rPr>
      </w:pPr>
      <w:r w:rsidRPr="008726DC">
        <w:rPr>
          <w:rFonts w:ascii="方正小标宋简体" w:eastAsia="方正小标宋简体" w:hAnsiTheme="majorEastAsia" w:cs="Microsoft Yi Baiti" w:hint="eastAsia"/>
          <w:kern w:val="0"/>
          <w:sz w:val="44"/>
          <w:szCs w:val="44"/>
        </w:rPr>
        <w:t>精简的国资监管事项（共</w:t>
      </w:r>
      <w:r w:rsidRPr="008726DC">
        <w:rPr>
          <w:rFonts w:ascii="方正小标宋简体" w:eastAsia="方正小标宋简体" w:hAnsiTheme="majorEastAsia" w:cs="Microsoft Yi Baiti" w:hint="eastAsia"/>
          <w:kern w:val="0"/>
          <w:sz w:val="44"/>
          <w:szCs w:val="44"/>
        </w:rPr>
        <w:t>27</w:t>
      </w:r>
      <w:r w:rsidRPr="008726DC">
        <w:rPr>
          <w:rFonts w:ascii="方正小标宋简体" w:eastAsia="方正小标宋简体" w:hAnsiTheme="majorEastAsia" w:cs="Microsoft Yi Baiti" w:hint="eastAsia"/>
          <w:kern w:val="0"/>
          <w:sz w:val="44"/>
          <w:szCs w:val="44"/>
        </w:rPr>
        <w:t>项）</w:t>
      </w:r>
    </w:p>
    <w:p w:rsidR="00867C5B" w:rsidRDefault="00F07DD8">
      <w:pPr>
        <w:spacing w:line="560" w:lineRule="exact"/>
        <w:jc w:val="center"/>
        <w:rPr>
          <w:rFonts w:ascii="黑体" w:eastAsia="黑体" w:hAnsi="黑体" w:cs="Microsoft Yi Baiti"/>
          <w:kern w:val="0"/>
          <w:sz w:val="32"/>
          <w:szCs w:val="32"/>
        </w:rPr>
      </w:pPr>
      <w:r>
        <w:rPr>
          <w:rFonts w:ascii="黑体" w:eastAsia="黑体" w:hAnsi="黑体" w:cs="Microsoft Yi Baiti" w:hint="eastAsia"/>
          <w:kern w:val="0"/>
          <w:sz w:val="32"/>
          <w:szCs w:val="32"/>
        </w:rPr>
        <w:t>（一）取消事项（</w:t>
      </w:r>
      <w:r>
        <w:rPr>
          <w:rFonts w:ascii="黑体" w:eastAsia="黑体" w:hAnsi="黑体" w:cs="Microsoft Yi Baiti" w:hint="eastAsia"/>
          <w:kern w:val="0"/>
          <w:sz w:val="32"/>
          <w:szCs w:val="32"/>
        </w:rPr>
        <w:t>4</w:t>
      </w:r>
      <w:r>
        <w:rPr>
          <w:rFonts w:ascii="黑体" w:eastAsia="黑体" w:hAnsi="黑体" w:cs="Microsoft Yi Baiti" w:hint="eastAsia"/>
          <w:kern w:val="0"/>
          <w:sz w:val="32"/>
          <w:szCs w:val="32"/>
        </w:rPr>
        <w:t>项）</w:t>
      </w:r>
    </w:p>
    <w:tbl>
      <w:tblPr>
        <w:tblStyle w:val="a6"/>
        <w:tblW w:w="0" w:type="auto"/>
        <w:jc w:val="center"/>
        <w:tblInd w:w="-157" w:type="dxa"/>
        <w:tblLook w:val="04A0" w:firstRow="1" w:lastRow="0" w:firstColumn="1" w:lastColumn="0" w:noHBand="0" w:noVBand="1"/>
      </w:tblPr>
      <w:tblGrid>
        <w:gridCol w:w="1133"/>
        <w:gridCol w:w="7205"/>
      </w:tblGrid>
      <w:tr w:rsidR="00867C5B" w:rsidRPr="008726DC" w:rsidTr="008726DC">
        <w:trPr>
          <w:cantSplit/>
          <w:trHeight w:val="567"/>
          <w:jc w:val="center"/>
        </w:trPr>
        <w:tc>
          <w:tcPr>
            <w:tcW w:w="1133" w:type="dxa"/>
            <w:vAlign w:val="center"/>
          </w:tcPr>
          <w:p w:rsidR="00867C5B" w:rsidRPr="008726DC" w:rsidRDefault="00F07DD8" w:rsidP="008726DC">
            <w:pPr>
              <w:spacing w:line="400" w:lineRule="exact"/>
              <w:jc w:val="center"/>
              <w:rPr>
                <w:rFonts w:ascii="黑体" w:eastAsia="黑体" w:hAnsi="黑体" w:cs="Microsoft Yi Baiti"/>
                <w:kern w:val="0"/>
                <w:sz w:val="28"/>
                <w:szCs w:val="28"/>
              </w:rPr>
            </w:pPr>
            <w:r w:rsidRPr="008726DC">
              <w:rPr>
                <w:rFonts w:ascii="黑体" w:eastAsia="黑体" w:hAnsi="黑体" w:cs="Microsoft Yi Baiti" w:hint="eastAsia"/>
                <w:kern w:val="0"/>
                <w:sz w:val="28"/>
                <w:szCs w:val="28"/>
              </w:rPr>
              <w:t>序号</w:t>
            </w:r>
          </w:p>
        </w:tc>
        <w:tc>
          <w:tcPr>
            <w:tcW w:w="7205" w:type="dxa"/>
            <w:vAlign w:val="center"/>
          </w:tcPr>
          <w:p w:rsidR="00867C5B" w:rsidRPr="008726DC" w:rsidRDefault="00F07DD8" w:rsidP="008726DC">
            <w:pPr>
              <w:spacing w:line="400" w:lineRule="exact"/>
              <w:jc w:val="center"/>
              <w:rPr>
                <w:rFonts w:ascii="黑体" w:eastAsia="黑体" w:hAnsi="黑体" w:cs="Microsoft Yi Baiti"/>
                <w:kern w:val="0"/>
                <w:sz w:val="28"/>
                <w:szCs w:val="28"/>
              </w:rPr>
            </w:pPr>
            <w:r w:rsidRPr="008726DC">
              <w:rPr>
                <w:rFonts w:ascii="黑体" w:eastAsia="黑体" w:hAnsi="黑体" w:cs="Microsoft Yi Baiti" w:hint="eastAsia"/>
                <w:kern w:val="0"/>
                <w:sz w:val="28"/>
                <w:szCs w:val="28"/>
              </w:rPr>
              <w:t>事项内容</w:t>
            </w:r>
          </w:p>
        </w:tc>
      </w:tr>
      <w:tr w:rsidR="00867C5B" w:rsidRPr="008726DC" w:rsidTr="008726DC">
        <w:trPr>
          <w:cantSplit/>
          <w:trHeight w:val="567"/>
          <w:jc w:val="center"/>
        </w:trPr>
        <w:tc>
          <w:tcPr>
            <w:tcW w:w="1133" w:type="dxa"/>
            <w:vAlign w:val="center"/>
          </w:tcPr>
          <w:p w:rsidR="00867C5B" w:rsidRPr="008726DC" w:rsidRDefault="00F07DD8" w:rsidP="008726DC">
            <w:pPr>
              <w:spacing w:line="400" w:lineRule="exact"/>
              <w:jc w:val="center"/>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1</w:t>
            </w:r>
          </w:p>
        </w:tc>
        <w:tc>
          <w:tcPr>
            <w:tcW w:w="7205" w:type="dxa"/>
            <w:vAlign w:val="center"/>
          </w:tcPr>
          <w:p w:rsidR="00867C5B" w:rsidRPr="008726DC" w:rsidRDefault="00F07DD8" w:rsidP="008726DC">
            <w:pPr>
              <w:spacing w:line="400" w:lineRule="exact"/>
              <w:jc w:val="left"/>
              <w:rPr>
                <w:rFonts w:ascii="仿宋_GB2312" w:eastAsia="仿宋_GB2312" w:hAnsi="仿宋" w:cs="Microsoft Yi Baiti" w:hint="eastAsia"/>
                <w:kern w:val="0"/>
                <w:sz w:val="28"/>
                <w:szCs w:val="28"/>
              </w:rPr>
            </w:pPr>
            <w:r w:rsidRPr="008726DC">
              <w:rPr>
                <w:rFonts w:ascii="仿宋_GB2312" w:eastAsia="仿宋_GB2312" w:hAnsi="仿宋" w:cs="宋体" w:hint="eastAsia"/>
                <w:kern w:val="0"/>
                <w:sz w:val="28"/>
                <w:szCs w:val="28"/>
              </w:rPr>
              <w:t>指导市属企业中介机构选聘</w:t>
            </w:r>
          </w:p>
        </w:tc>
      </w:tr>
      <w:tr w:rsidR="00867C5B" w:rsidRPr="008726DC" w:rsidTr="008726DC">
        <w:trPr>
          <w:cantSplit/>
          <w:trHeight w:val="567"/>
          <w:jc w:val="center"/>
        </w:trPr>
        <w:tc>
          <w:tcPr>
            <w:tcW w:w="1133" w:type="dxa"/>
            <w:vAlign w:val="center"/>
          </w:tcPr>
          <w:p w:rsidR="00867C5B" w:rsidRPr="008726DC" w:rsidRDefault="00F07DD8" w:rsidP="008726DC">
            <w:pPr>
              <w:spacing w:line="400" w:lineRule="exact"/>
              <w:jc w:val="center"/>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2</w:t>
            </w:r>
          </w:p>
        </w:tc>
        <w:tc>
          <w:tcPr>
            <w:tcW w:w="7205" w:type="dxa"/>
            <w:vAlign w:val="center"/>
          </w:tcPr>
          <w:p w:rsidR="00867C5B" w:rsidRPr="008726DC" w:rsidRDefault="00F07DD8" w:rsidP="008726DC">
            <w:pPr>
              <w:spacing w:line="400" w:lineRule="exact"/>
              <w:jc w:val="left"/>
              <w:rPr>
                <w:rFonts w:ascii="仿宋_GB2312" w:eastAsia="仿宋_GB2312" w:hAnsi="仿宋" w:cs="Microsoft Yi Baiti" w:hint="eastAsia"/>
                <w:kern w:val="0"/>
                <w:sz w:val="28"/>
                <w:szCs w:val="28"/>
              </w:rPr>
            </w:pPr>
            <w:r w:rsidRPr="008726DC">
              <w:rPr>
                <w:rFonts w:ascii="仿宋_GB2312" w:eastAsia="仿宋_GB2312" w:hAnsi="仿宋" w:cs="宋体" w:hint="eastAsia"/>
                <w:kern w:val="0"/>
                <w:sz w:val="28"/>
                <w:szCs w:val="28"/>
              </w:rPr>
              <w:t>指导市属企业内部资源整合与合作</w:t>
            </w:r>
          </w:p>
        </w:tc>
      </w:tr>
      <w:tr w:rsidR="00867C5B" w:rsidRPr="008726DC" w:rsidTr="008726DC">
        <w:trPr>
          <w:cantSplit/>
          <w:trHeight w:val="567"/>
          <w:jc w:val="center"/>
        </w:trPr>
        <w:tc>
          <w:tcPr>
            <w:tcW w:w="1133" w:type="dxa"/>
            <w:vAlign w:val="center"/>
          </w:tcPr>
          <w:p w:rsidR="00867C5B" w:rsidRPr="008726DC" w:rsidRDefault="00F07DD8" w:rsidP="008726DC">
            <w:pPr>
              <w:spacing w:line="400" w:lineRule="exact"/>
              <w:jc w:val="center"/>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3</w:t>
            </w:r>
          </w:p>
        </w:tc>
        <w:tc>
          <w:tcPr>
            <w:tcW w:w="7205" w:type="dxa"/>
            <w:vAlign w:val="center"/>
          </w:tcPr>
          <w:p w:rsidR="00867C5B" w:rsidRPr="008726DC" w:rsidRDefault="00F07DD8" w:rsidP="008726DC">
            <w:pPr>
              <w:spacing w:line="400" w:lineRule="exact"/>
              <w:jc w:val="left"/>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指导和监督市属企业开展全员业绩考核工作</w:t>
            </w:r>
          </w:p>
        </w:tc>
      </w:tr>
      <w:tr w:rsidR="00867C5B" w:rsidRPr="008726DC" w:rsidTr="008726DC">
        <w:trPr>
          <w:cantSplit/>
          <w:trHeight w:val="567"/>
          <w:jc w:val="center"/>
        </w:trPr>
        <w:tc>
          <w:tcPr>
            <w:tcW w:w="1133" w:type="dxa"/>
            <w:vAlign w:val="center"/>
          </w:tcPr>
          <w:p w:rsidR="00867C5B" w:rsidRPr="008726DC" w:rsidRDefault="00F07DD8" w:rsidP="008726DC">
            <w:pPr>
              <w:spacing w:line="400" w:lineRule="exact"/>
              <w:jc w:val="center"/>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4</w:t>
            </w:r>
          </w:p>
        </w:tc>
        <w:tc>
          <w:tcPr>
            <w:tcW w:w="7205" w:type="dxa"/>
            <w:vAlign w:val="center"/>
          </w:tcPr>
          <w:p w:rsidR="00867C5B" w:rsidRPr="008726DC" w:rsidRDefault="00F07DD8" w:rsidP="008726DC">
            <w:pPr>
              <w:spacing w:line="400" w:lineRule="exact"/>
              <w:jc w:val="left"/>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指导市属企业档案工作</w:t>
            </w:r>
          </w:p>
        </w:tc>
      </w:tr>
    </w:tbl>
    <w:p w:rsidR="00867C5B" w:rsidRDefault="00867C5B">
      <w:pPr>
        <w:spacing w:line="560" w:lineRule="exact"/>
        <w:jc w:val="left"/>
        <w:rPr>
          <w:rFonts w:ascii="仿宋_GB2312" w:eastAsia="仿宋_GB2312" w:hAnsi="仿宋_GB2312" w:cs="Microsoft Yi Baiti"/>
          <w:kern w:val="0"/>
          <w:sz w:val="32"/>
          <w:szCs w:val="32"/>
        </w:rPr>
      </w:pPr>
    </w:p>
    <w:p w:rsidR="00867C5B" w:rsidRDefault="00F07DD8">
      <w:pPr>
        <w:spacing w:line="560" w:lineRule="exact"/>
        <w:jc w:val="center"/>
        <w:rPr>
          <w:rFonts w:ascii="黑体" w:eastAsia="黑体" w:hAnsi="黑体" w:cs="Microsoft Yi Baiti"/>
          <w:kern w:val="0"/>
          <w:sz w:val="32"/>
          <w:szCs w:val="32"/>
        </w:rPr>
      </w:pPr>
      <w:r>
        <w:rPr>
          <w:rFonts w:ascii="黑体" w:eastAsia="黑体" w:hAnsi="黑体" w:cs="Microsoft Yi Baiti" w:hint="eastAsia"/>
          <w:kern w:val="0"/>
          <w:sz w:val="32"/>
          <w:szCs w:val="32"/>
        </w:rPr>
        <w:t>（二）下放事</w:t>
      </w:r>
      <w:bookmarkStart w:id="0" w:name="_GoBack"/>
      <w:bookmarkEnd w:id="0"/>
      <w:r>
        <w:rPr>
          <w:rFonts w:ascii="黑体" w:eastAsia="黑体" w:hAnsi="黑体" w:cs="Microsoft Yi Baiti" w:hint="eastAsia"/>
          <w:kern w:val="0"/>
          <w:sz w:val="32"/>
          <w:szCs w:val="32"/>
        </w:rPr>
        <w:t>项（</w:t>
      </w:r>
      <w:r>
        <w:rPr>
          <w:rFonts w:ascii="黑体" w:eastAsia="黑体" w:hAnsi="黑体" w:cs="Microsoft Yi Baiti" w:hint="eastAsia"/>
          <w:kern w:val="0"/>
          <w:sz w:val="32"/>
          <w:szCs w:val="32"/>
        </w:rPr>
        <w:t>15</w:t>
      </w:r>
      <w:r>
        <w:rPr>
          <w:rFonts w:ascii="黑体" w:eastAsia="黑体" w:hAnsi="黑体" w:cs="Microsoft Yi Baiti" w:hint="eastAsia"/>
          <w:kern w:val="0"/>
          <w:sz w:val="32"/>
          <w:szCs w:val="32"/>
        </w:rPr>
        <w:t>项）</w:t>
      </w:r>
    </w:p>
    <w:tbl>
      <w:tblPr>
        <w:tblStyle w:val="a6"/>
        <w:tblW w:w="0" w:type="auto"/>
        <w:jc w:val="center"/>
        <w:tblLook w:val="04A0" w:firstRow="1" w:lastRow="0" w:firstColumn="1" w:lastColumn="0" w:noHBand="0" w:noVBand="1"/>
      </w:tblPr>
      <w:tblGrid>
        <w:gridCol w:w="1126"/>
        <w:gridCol w:w="7229"/>
      </w:tblGrid>
      <w:tr w:rsidR="00867C5B" w:rsidRPr="008726DC" w:rsidTr="008726DC">
        <w:trPr>
          <w:cantSplit/>
          <w:trHeight w:val="567"/>
          <w:tblHeader/>
          <w:jc w:val="center"/>
        </w:trPr>
        <w:tc>
          <w:tcPr>
            <w:tcW w:w="1126" w:type="dxa"/>
          </w:tcPr>
          <w:p w:rsidR="00867C5B" w:rsidRPr="008726DC" w:rsidRDefault="00F07DD8">
            <w:pPr>
              <w:spacing w:line="560" w:lineRule="exact"/>
              <w:jc w:val="center"/>
              <w:rPr>
                <w:rFonts w:ascii="黑体" w:eastAsia="黑体" w:hAnsi="黑体" w:cs="Microsoft Yi Baiti"/>
                <w:kern w:val="0"/>
                <w:sz w:val="28"/>
                <w:szCs w:val="28"/>
              </w:rPr>
            </w:pPr>
            <w:r w:rsidRPr="008726DC">
              <w:rPr>
                <w:rFonts w:ascii="黑体" w:eastAsia="黑体" w:hAnsi="黑体" w:cs="Microsoft Yi Baiti" w:hint="eastAsia"/>
                <w:kern w:val="0"/>
                <w:sz w:val="28"/>
                <w:szCs w:val="28"/>
              </w:rPr>
              <w:t>序号</w:t>
            </w:r>
          </w:p>
        </w:tc>
        <w:tc>
          <w:tcPr>
            <w:tcW w:w="7229" w:type="dxa"/>
          </w:tcPr>
          <w:p w:rsidR="00867C5B" w:rsidRPr="008726DC" w:rsidRDefault="00F07DD8">
            <w:pPr>
              <w:spacing w:line="560" w:lineRule="exact"/>
              <w:jc w:val="center"/>
              <w:rPr>
                <w:rFonts w:ascii="黑体" w:eastAsia="黑体" w:hAnsi="黑体" w:cs="Microsoft Yi Baiti"/>
                <w:kern w:val="0"/>
                <w:sz w:val="28"/>
                <w:szCs w:val="28"/>
              </w:rPr>
            </w:pPr>
            <w:r w:rsidRPr="008726DC">
              <w:rPr>
                <w:rFonts w:ascii="黑体" w:eastAsia="黑体" w:hAnsi="黑体" w:cs="Microsoft Yi Baiti" w:hint="eastAsia"/>
                <w:kern w:val="0"/>
                <w:sz w:val="28"/>
                <w:szCs w:val="28"/>
              </w:rPr>
              <w:t>事项内容</w:t>
            </w:r>
          </w:p>
        </w:tc>
      </w:tr>
      <w:tr w:rsidR="00867C5B" w:rsidRPr="008726DC">
        <w:trPr>
          <w:cantSplit/>
          <w:trHeight w:val="567"/>
          <w:jc w:val="center"/>
        </w:trPr>
        <w:tc>
          <w:tcPr>
            <w:tcW w:w="1126" w:type="dxa"/>
            <w:vAlign w:val="center"/>
          </w:tcPr>
          <w:p w:rsidR="00867C5B" w:rsidRPr="008726DC" w:rsidRDefault="00F07DD8">
            <w:pPr>
              <w:spacing w:line="560" w:lineRule="exact"/>
              <w:jc w:val="center"/>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1</w:t>
            </w:r>
          </w:p>
        </w:tc>
        <w:tc>
          <w:tcPr>
            <w:tcW w:w="7229" w:type="dxa"/>
          </w:tcPr>
          <w:p w:rsidR="00867C5B" w:rsidRPr="008726DC" w:rsidRDefault="00F07DD8">
            <w:pPr>
              <w:spacing w:line="560" w:lineRule="exact"/>
              <w:jc w:val="left"/>
              <w:rPr>
                <w:rFonts w:ascii="仿宋_GB2312" w:eastAsia="仿宋_GB2312" w:hAnsi="仿宋" w:cs="Microsoft Yi Baiti" w:hint="eastAsia"/>
                <w:kern w:val="0"/>
                <w:sz w:val="28"/>
                <w:szCs w:val="28"/>
              </w:rPr>
            </w:pPr>
            <w:r w:rsidRPr="008726DC">
              <w:rPr>
                <w:rFonts w:ascii="仿宋_GB2312" w:eastAsia="仿宋_GB2312" w:hAnsi="仿宋" w:cs="宋体" w:hint="eastAsia"/>
                <w:kern w:val="0"/>
                <w:sz w:val="28"/>
                <w:szCs w:val="28"/>
              </w:rPr>
              <w:t>列入企业年度投资计划的负面清单外投资项目审核</w:t>
            </w:r>
          </w:p>
        </w:tc>
      </w:tr>
      <w:tr w:rsidR="00867C5B" w:rsidRPr="008726DC">
        <w:trPr>
          <w:cantSplit/>
          <w:trHeight w:val="567"/>
          <w:jc w:val="center"/>
        </w:trPr>
        <w:tc>
          <w:tcPr>
            <w:tcW w:w="1126" w:type="dxa"/>
            <w:vAlign w:val="center"/>
          </w:tcPr>
          <w:p w:rsidR="00867C5B" w:rsidRPr="008726DC" w:rsidRDefault="00F07DD8">
            <w:pPr>
              <w:spacing w:line="560" w:lineRule="exact"/>
              <w:jc w:val="center"/>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2</w:t>
            </w:r>
          </w:p>
        </w:tc>
        <w:tc>
          <w:tcPr>
            <w:tcW w:w="7229" w:type="dxa"/>
          </w:tcPr>
          <w:p w:rsidR="00867C5B" w:rsidRPr="008726DC" w:rsidRDefault="00F07DD8">
            <w:pPr>
              <w:spacing w:line="560" w:lineRule="exact"/>
              <w:jc w:val="left"/>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市属企业集团对其所属企业及企业集团所属企业之间的担保审批</w:t>
            </w:r>
          </w:p>
        </w:tc>
      </w:tr>
      <w:tr w:rsidR="00867C5B" w:rsidRPr="008726DC">
        <w:trPr>
          <w:cantSplit/>
          <w:trHeight w:val="567"/>
          <w:jc w:val="center"/>
        </w:trPr>
        <w:tc>
          <w:tcPr>
            <w:tcW w:w="1126" w:type="dxa"/>
            <w:vAlign w:val="center"/>
          </w:tcPr>
          <w:p w:rsidR="00867C5B" w:rsidRPr="008726DC" w:rsidRDefault="00F07DD8">
            <w:pPr>
              <w:spacing w:line="560" w:lineRule="exact"/>
              <w:jc w:val="center"/>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3</w:t>
            </w:r>
          </w:p>
        </w:tc>
        <w:tc>
          <w:tcPr>
            <w:tcW w:w="7229" w:type="dxa"/>
          </w:tcPr>
          <w:p w:rsidR="00867C5B" w:rsidRPr="008726DC" w:rsidRDefault="00F07DD8">
            <w:pPr>
              <w:widowControl/>
              <w:spacing w:before="100" w:beforeAutospacing="1" w:after="100" w:afterAutospacing="1" w:line="560" w:lineRule="exact"/>
              <w:textAlignment w:val="center"/>
              <w:rPr>
                <w:rFonts w:ascii="仿宋_GB2312" w:eastAsia="仿宋_GB2312" w:hAnsi="仿宋" w:cs="宋体" w:hint="eastAsia"/>
                <w:kern w:val="0"/>
                <w:sz w:val="28"/>
                <w:szCs w:val="28"/>
              </w:rPr>
            </w:pPr>
            <w:r w:rsidRPr="008726DC">
              <w:rPr>
                <w:rFonts w:ascii="仿宋_GB2312" w:eastAsia="仿宋_GB2312" w:hAnsi="仿宋" w:cs="宋体" w:hint="eastAsia"/>
                <w:kern w:val="0"/>
                <w:sz w:val="28"/>
                <w:szCs w:val="28"/>
              </w:rPr>
              <w:t>市属企业子企业产权登记审核</w:t>
            </w:r>
          </w:p>
        </w:tc>
      </w:tr>
      <w:tr w:rsidR="00867C5B" w:rsidRPr="008726DC">
        <w:trPr>
          <w:cantSplit/>
          <w:trHeight w:val="567"/>
          <w:jc w:val="center"/>
        </w:trPr>
        <w:tc>
          <w:tcPr>
            <w:tcW w:w="1126" w:type="dxa"/>
            <w:vAlign w:val="center"/>
          </w:tcPr>
          <w:p w:rsidR="00867C5B" w:rsidRPr="008726DC" w:rsidRDefault="00F07DD8">
            <w:pPr>
              <w:spacing w:line="560" w:lineRule="exact"/>
              <w:jc w:val="center"/>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4</w:t>
            </w:r>
          </w:p>
        </w:tc>
        <w:tc>
          <w:tcPr>
            <w:tcW w:w="7229" w:type="dxa"/>
          </w:tcPr>
          <w:p w:rsidR="00867C5B" w:rsidRPr="008726DC" w:rsidRDefault="00F07DD8">
            <w:pPr>
              <w:widowControl/>
              <w:spacing w:before="100" w:beforeAutospacing="1" w:after="100" w:afterAutospacing="1" w:line="560" w:lineRule="exact"/>
              <w:textAlignment w:val="center"/>
              <w:rPr>
                <w:rFonts w:ascii="仿宋_GB2312" w:eastAsia="仿宋_GB2312" w:hAnsi="仿宋" w:cs="宋体" w:hint="eastAsia"/>
                <w:kern w:val="0"/>
                <w:sz w:val="28"/>
                <w:szCs w:val="28"/>
              </w:rPr>
            </w:pPr>
            <w:r w:rsidRPr="008726DC">
              <w:rPr>
                <w:rFonts w:ascii="仿宋_GB2312" w:eastAsia="仿宋_GB2312" w:hAnsi="仿宋" w:cs="宋体" w:hint="eastAsia"/>
                <w:kern w:val="0"/>
                <w:sz w:val="28"/>
                <w:szCs w:val="28"/>
              </w:rPr>
              <w:t>市属企业子企业产权转让及增资审批</w:t>
            </w:r>
          </w:p>
        </w:tc>
      </w:tr>
      <w:tr w:rsidR="00867C5B" w:rsidRPr="008726DC">
        <w:trPr>
          <w:cantSplit/>
          <w:trHeight w:val="567"/>
          <w:jc w:val="center"/>
        </w:trPr>
        <w:tc>
          <w:tcPr>
            <w:tcW w:w="1126" w:type="dxa"/>
            <w:vAlign w:val="center"/>
          </w:tcPr>
          <w:p w:rsidR="00867C5B" w:rsidRPr="008726DC" w:rsidRDefault="00F07DD8">
            <w:pPr>
              <w:spacing w:line="560" w:lineRule="exact"/>
              <w:jc w:val="center"/>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5</w:t>
            </w:r>
          </w:p>
        </w:tc>
        <w:tc>
          <w:tcPr>
            <w:tcW w:w="7229" w:type="dxa"/>
          </w:tcPr>
          <w:p w:rsidR="00867C5B" w:rsidRPr="008726DC" w:rsidRDefault="00F07DD8">
            <w:pPr>
              <w:widowControl/>
              <w:spacing w:before="100" w:beforeAutospacing="1" w:after="100" w:afterAutospacing="1" w:line="560" w:lineRule="exact"/>
              <w:textAlignment w:val="center"/>
              <w:rPr>
                <w:rFonts w:ascii="仿宋_GB2312" w:eastAsia="仿宋_GB2312" w:hAnsi="仿宋" w:cs="宋体" w:hint="eastAsia"/>
                <w:kern w:val="0"/>
                <w:sz w:val="28"/>
                <w:szCs w:val="28"/>
              </w:rPr>
            </w:pPr>
            <w:r w:rsidRPr="008726DC">
              <w:rPr>
                <w:rFonts w:ascii="仿宋_GB2312" w:eastAsia="仿宋_GB2312" w:hAnsi="仿宋" w:cs="宋体" w:hint="eastAsia"/>
                <w:kern w:val="0"/>
                <w:sz w:val="28"/>
                <w:szCs w:val="28"/>
              </w:rPr>
              <w:t>企业资产转让审批</w:t>
            </w:r>
          </w:p>
        </w:tc>
      </w:tr>
      <w:tr w:rsidR="00867C5B" w:rsidRPr="008726DC">
        <w:trPr>
          <w:cantSplit/>
          <w:trHeight w:val="567"/>
          <w:jc w:val="center"/>
        </w:trPr>
        <w:tc>
          <w:tcPr>
            <w:tcW w:w="1126" w:type="dxa"/>
            <w:vAlign w:val="center"/>
          </w:tcPr>
          <w:p w:rsidR="00867C5B" w:rsidRPr="008726DC" w:rsidRDefault="00F07DD8">
            <w:pPr>
              <w:spacing w:line="560" w:lineRule="exact"/>
              <w:jc w:val="center"/>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6</w:t>
            </w:r>
          </w:p>
        </w:tc>
        <w:tc>
          <w:tcPr>
            <w:tcW w:w="7229" w:type="dxa"/>
            <w:vAlign w:val="center"/>
          </w:tcPr>
          <w:p w:rsidR="00867C5B" w:rsidRPr="008726DC" w:rsidRDefault="00F07DD8">
            <w:pPr>
              <w:widowControl/>
              <w:spacing w:before="100" w:beforeAutospacing="1" w:after="100" w:afterAutospacing="1" w:line="560" w:lineRule="exact"/>
              <w:jc w:val="left"/>
              <w:textAlignment w:val="center"/>
              <w:rPr>
                <w:rFonts w:ascii="仿宋_GB2312" w:eastAsia="仿宋_GB2312" w:hAnsi="仿宋" w:cs="宋体" w:hint="eastAsia"/>
                <w:kern w:val="0"/>
                <w:sz w:val="28"/>
                <w:szCs w:val="28"/>
              </w:rPr>
            </w:pPr>
            <w:r w:rsidRPr="008726DC">
              <w:rPr>
                <w:rFonts w:ascii="仿宋_GB2312" w:eastAsia="仿宋_GB2312" w:hAnsi="仿宋" w:cs="宋体" w:hint="eastAsia"/>
                <w:kern w:val="0"/>
                <w:sz w:val="28"/>
                <w:szCs w:val="28"/>
              </w:rPr>
              <w:t>市属企业内部各级控股企业、实际控制企业因实施内部重组整合进行的产权非公开协议转让审批</w:t>
            </w:r>
          </w:p>
        </w:tc>
      </w:tr>
      <w:tr w:rsidR="00867C5B" w:rsidRPr="008726DC">
        <w:trPr>
          <w:cantSplit/>
          <w:trHeight w:val="567"/>
          <w:jc w:val="center"/>
        </w:trPr>
        <w:tc>
          <w:tcPr>
            <w:tcW w:w="1126" w:type="dxa"/>
            <w:vAlign w:val="center"/>
          </w:tcPr>
          <w:p w:rsidR="00867C5B" w:rsidRPr="008726DC" w:rsidRDefault="00F07DD8">
            <w:pPr>
              <w:spacing w:line="560" w:lineRule="exact"/>
              <w:jc w:val="center"/>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7</w:t>
            </w:r>
          </w:p>
        </w:tc>
        <w:tc>
          <w:tcPr>
            <w:tcW w:w="7229" w:type="dxa"/>
          </w:tcPr>
          <w:p w:rsidR="00867C5B" w:rsidRPr="008726DC" w:rsidRDefault="00F07DD8">
            <w:pPr>
              <w:widowControl/>
              <w:spacing w:before="100" w:beforeAutospacing="1" w:after="100" w:afterAutospacing="1" w:line="560" w:lineRule="exact"/>
              <w:textAlignment w:val="center"/>
              <w:rPr>
                <w:rFonts w:ascii="仿宋_GB2312" w:eastAsia="仿宋_GB2312" w:hAnsi="仿宋" w:cs="宋体" w:hint="eastAsia"/>
                <w:kern w:val="0"/>
                <w:sz w:val="28"/>
                <w:szCs w:val="28"/>
              </w:rPr>
            </w:pPr>
            <w:r w:rsidRPr="008726DC">
              <w:rPr>
                <w:rFonts w:ascii="仿宋_GB2312" w:eastAsia="仿宋_GB2312" w:hAnsi="仿宋" w:cs="宋体" w:hint="eastAsia"/>
                <w:kern w:val="0"/>
                <w:sz w:val="28"/>
                <w:szCs w:val="28"/>
              </w:rPr>
              <w:t>市属企业子企业的资产评估项目核准及备案</w:t>
            </w:r>
          </w:p>
        </w:tc>
      </w:tr>
      <w:tr w:rsidR="00867C5B" w:rsidRPr="008726DC">
        <w:trPr>
          <w:cantSplit/>
          <w:trHeight w:val="567"/>
          <w:jc w:val="center"/>
        </w:trPr>
        <w:tc>
          <w:tcPr>
            <w:tcW w:w="1126" w:type="dxa"/>
            <w:vAlign w:val="center"/>
          </w:tcPr>
          <w:p w:rsidR="00867C5B" w:rsidRPr="008726DC" w:rsidRDefault="00F07DD8">
            <w:pPr>
              <w:spacing w:line="560" w:lineRule="exact"/>
              <w:jc w:val="center"/>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8</w:t>
            </w:r>
          </w:p>
        </w:tc>
        <w:tc>
          <w:tcPr>
            <w:tcW w:w="7229" w:type="dxa"/>
          </w:tcPr>
          <w:p w:rsidR="00867C5B" w:rsidRPr="008726DC" w:rsidRDefault="00F07DD8">
            <w:pPr>
              <w:widowControl/>
              <w:spacing w:before="100" w:beforeAutospacing="1" w:after="100" w:afterAutospacing="1" w:line="560" w:lineRule="exact"/>
              <w:textAlignment w:val="center"/>
              <w:rPr>
                <w:rFonts w:ascii="仿宋_GB2312" w:eastAsia="仿宋_GB2312" w:hAnsi="仿宋" w:cs="宋体" w:hint="eastAsia"/>
                <w:kern w:val="0"/>
                <w:sz w:val="28"/>
                <w:szCs w:val="28"/>
              </w:rPr>
            </w:pPr>
            <w:r w:rsidRPr="008726DC">
              <w:rPr>
                <w:rFonts w:ascii="仿宋_GB2312" w:eastAsia="仿宋_GB2312" w:hAnsi="仿宋" w:cs="宋体" w:hint="eastAsia"/>
                <w:kern w:val="0"/>
                <w:sz w:val="28"/>
                <w:szCs w:val="28"/>
              </w:rPr>
              <w:t>市属企业资产租赁</w:t>
            </w:r>
          </w:p>
        </w:tc>
      </w:tr>
      <w:tr w:rsidR="00867C5B" w:rsidRPr="008726DC">
        <w:trPr>
          <w:cantSplit/>
          <w:trHeight w:val="567"/>
          <w:jc w:val="center"/>
        </w:trPr>
        <w:tc>
          <w:tcPr>
            <w:tcW w:w="1126" w:type="dxa"/>
            <w:vAlign w:val="center"/>
          </w:tcPr>
          <w:p w:rsidR="00867C5B" w:rsidRPr="008726DC" w:rsidRDefault="00F07DD8">
            <w:pPr>
              <w:spacing w:line="560" w:lineRule="exact"/>
              <w:jc w:val="center"/>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lastRenderedPageBreak/>
              <w:t>9</w:t>
            </w:r>
          </w:p>
        </w:tc>
        <w:tc>
          <w:tcPr>
            <w:tcW w:w="7229" w:type="dxa"/>
          </w:tcPr>
          <w:p w:rsidR="00867C5B" w:rsidRPr="008726DC" w:rsidRDefault="00F07DD8">
            <w:pPr>
              <w:widowControl/>
              <w:spacing w:before="100" w:beforeAutospacing="1" w:after="100" w:afterAutospacing="1" w:line="560" w:lineRule="exact"/>
              <w:textAlignment w:val="center"/>
              <w:rPr>
                <w:rFonts w:ascii="仿宋_GB2312" w:eastAsia="仿宋_GB2312" w:hAnsi="仿宋" w:cs="宋体" w:hint="eastAsia"/>
                <w:kern w:val="0"/>
                <w:sz w:val="28"/>
                <w:szCs w:val="28"/>
              </w:rPr>
            </w:pPr>
            <w:r w:rsidRPr="008726DC">
              <w:rPr>
                <w:rFonts w:ascii="仿宋_GB2312" w:eastAsia="仿宋_GB2312" w:hAnsi="仿宋" w:cs="宋体" w:hint="eastAsia"/>
                <w:kern w:val="0"/>
                <w:sz w:val="28"/>
                <w:szCs w:val="28"/>
              </w:rPr>
              <w:t>市属企业资产报废</w:t>
            </w:r>
          </w:p>
        </w:tc>
      </w:tr>
      <w:tr w:rsidR="00867C5B" w:rsidRPr="008726DC">
        <w:trPr>
          <w:cantSplit/>
          <w:trHeight w:val="567"/>
          <w:jc w:val="center"/>
        </w:trPr>
        <w:tc>
          <w:tcPr>
            <w:tcW w:w="1126" w:type="dxa"/>
            <w:vAlign w:val="center"/>
          </w:tcPr>
          <w:p w:rsidR="00867C5B" w:rsidRPr="008726DC" w:rsidRDefault="00F07DD8">
            <w:pPr>
              <w:spacing w:line="560" w:lineRule="exact"/>
              <w:jc w:val="center"/>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10</w:t>
            </w:r>
          </w:p>
        </w:tc>
        <w:tc>
          <w:tcPr>
            <w:tcW w:w="7229" w:type="dxa"/>
          </w:tcPr>
          <w:p w:rsidR="00867C5B" w:rsidRPr="008726DC" w:rsidRDefault="00F07DD8">
            <w:pPr>
              <w:widowControl/>
              <w:spacing w:before="100" w:beforeAutospacing="1" w:after="100" w:afterAutospacing="1" w:line="560" w:lineRule="exact"/>
              <w:textAlignment w:val="center"/>
              <w:rPr>
                <w:rFonts w:ascii="仿宋_GB2312" w:eastAsia="仿宋_GB2312" w:hAnsi="仿宋" w:cs="宋体" w:hint="eastAsia"/>
                <w:kern w:val="0"/>
                <w:sz w:val="28"/>
                <w:szCs w:val="28"/>
              </w:rPr>
            </w:pPr>
            <w:r w:rsidRPr="008726DC">
              <w:rPr>
                <w:rFonts w:ascii="仿宋_GB2312" w:eastAsia="仿宋_GB2312" w:hAnsi="仿宋" w:cs="宋体" w:hint="eastAsia"/>
                <w:kern w:val="0"/>
                <w:sz w:val="28"/>
                <w:szCs w:val="28"/>
              </w:rPr>
              <w:t>审批国有股东通过证券交易系统转让一定比例或数量范围内所持有上市公司股份事项</w:t>
            </w:r>
          </w:p>
        </w:tc>
      </w:tr>
      <w:tr w:rsidR="00867C5B" w:rsidRPr="008726DC">
        <w:trPr>
          <w:cantSplit/>
          <w:trHeight w:val="567"/>
          <w:jc w:val="center"/>
        </w:trPr>
        <w:tc>
          <w:tcPr>
            <w:tcW w:w="1126" w:type="dxa"/>
            <w:vAlign w:val="center"/>
          </w:tcPr>
          <w:p w:rsidR="00867C5B" w:rsidRPr="008726DC" w:rsidRDefault="00F07DD8">
            <w:pPr>
              <w:spacing w:line="560" w:lineRule="exact"/>
              <w:jc w:val="center"/>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11</w:t>
            </w:r>
          </w:p>
        </w:tc>
        <w:tc>
          <w:tcPr>
            <w:tcW w:w="7229" w:type="dxa"/>
          </w:tcPr>
          <w:p w:rsidR="00867C5B" w:rsidRPr="008726DC" w:rsidRDefault="00F07DD8">
            <w:pPr>
              <w:widowControl/>
              <w:spacing w:before="100" w:beforeAutospacing="1" w:after="100" w:afterAutospacing="1" w:line="560" w:lineRule="exact"/>
              <w:textAlignment w:val="center"/>
              <w:rPr>
                <w:rFonts w:ascii="仿宋_GB2312" w:eastAsia="仿宋_GB2312" w:hAnsi="仿宋" w:cs="宋体" w:hint="eastAsia"/>
                <w:kern w:val="0"/>
                <w:sz w:val="28"/>
                <w:szCs w:val="28"/>
              </w:rPr>
            </w:pPr>
            <w:r w:rsidRPr="008726DC">
              <w:rPr>
                <w:rFonts w:ascii="仿宋_GB2312" w:eastAsia="仿宋_GB2312" w:hAnsi="仿宋" w:cs="宋体" w:hint="eastAsia"/>
                <w:kern w:val="0"/>
                <w:sz w:val="28"/>
                <w:szCs w:val="28"/>
              </w:rPr>
              <w:t>审批未导致国有控股股东持股比例低于合理持股比例的公开征集转让、国有股东发行可交换公司债券及所控股上市公司发行证券事项</w:t>
            </w:r>
          </w:p>
        </w:tc>
      </w:tr>
      <w:tr w:rsidR="00867C5B" w:rsidRPr="008726DC">
        <w:trPr>
          <w:cantSplit/>
          <w:trHeight w:val="567"/>
          <w:jc w:val="center"/>
        </w:trPr>
        <w:tc>
          <w:tcPr>
            <w:tcW w:w="1126" w:type="dxa"/>
            <w:vAlign w:val="center"/>
          </w:tcPr>
          <w:p w:rsidR="00867C5B" w:rsidRPr="008726DC" w:rsidRDefault="00F07DD8">
            <w:pPr>
              <w:spacing w:line="560" w:lineRule="exact"/>
              <w:jc w:val="center"/>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12</w:t>
            </w:r>
          </w:p>
        </w:tc>
        <w:tc>
          <w:tcPr>
            <w:tcW w:w="7229" w:type="dxa"/>
          </w:tcPr>
          <w:p w:rsidR="00867C5B" w:rsidRPr="008726DC" w:rsidRDefault="00F07DD8">
            <w:pPr>
              <w:widowControl/>
              <w:spacing w:before="100" w:beforeAutospacing="1" w:after="100" w:afterAutospacing="1" w:line="560" w:lineRule="exact"/>
              <w:textAlignment w:val="center"/>
              <w:rPr>
                <w:rFonts w:ascii="仿宋_GB2312" w:eastAsia="仿宋_GB2312" w:hAnsi="仿宋" w:cs="宋体" w:hint="eastAsia"/>
                <w:kern w:val="0"/>
                <w:sz w:val="28"/>
                <w:szCs w:val="28"/>
              </w:rPr>
            </w:pPr>
            <w:r w:rsidRPr="008726DC">
              <w:rPr>
                <w:rFonts w:ascii="仿宋_GB2312" w:eastAsia="仿宋_GB2312" w:hAnsi="仿宋" w:cs="宋体" w:hint="eastAsia"/>
                <w:kern w:val="0"/>
                <w:sz w:val="28"/>
                <w:szCs w:val="28"/>
              </w:rPr>
              <w:t>审批国有参股股东所持有上市公司国有股权公开征集转让、发行可交换公司债券事项</w:t>
            </w:r>
          </w:p>
        </w:tc>
      </w:tr>
      <w:tr w:rsidR="00867C5B" w:rsidRPr="008726DC">
        <w:trPr>
          <w:cantSplit/>
          <w:trHeight w:val="567"/>
          <w:jc w:val="center"/>
        </w:trPr>
        <w:tc>
          <w:tcPr>
            <w:tcW w:w="1126" w:type="dxa"/>
            <w:vAlign w:val="center"/>
          </w:tcPr>
          <w:p w:rsidR="00867C5B" w:rsidRPr="008726DC" w:rsidRDefault="00F07DD8">
            <w:pPr>
              <w:spacing w:line="560" w:lineRule="exact"/>
              <w:jc w:val="center"/>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13</w:t>
            </w:r>
          </w:p>
        </w:tc>
        <w:tc>
          <w:tcPr>
            <w:tcW w:w="7229" w:type="dxa"/>
          </w:tcPr>
          <w:p w:rsidR="00867C5B" w:rsidRPr="008726DC" w:rsidRDefault="00F07DD8">
            <w:pPr>
              <w:widowControl/>
              <w:spacing w:before="100" w:beforeAutospacing="1" w:after="100" w:afterAutospacing="1" w:line="560" w:lineRule="exact"/>
              <w:textAlignment w:val="center"/>
              <w:rPr>
                <w:rFonts w:ascii="仿宋_GB2312" w:eastAsia="仿宋_GB2312" w:hAnsi="仿宋" w:cs="宋体" w:hint="eastAsia"/>
                <w:kern w:val="0"/>
                <w:sz w:val="28"/>
                <w:szCs w:val="28"/>
              </w:rPr>
            </w:pPr>
            <w:r w:rsidRPr="008726DC">
              <w:rPr>
                <w:rFonts w:ascii="仿宋_GB2312" w:eastAsia="仿宋_GB2312" w:hAnsi="仿宋" w:cs="宋体" w:hint="eastAsia"/>
                <w:kern w:val="0"/>
                <w:sz w:val="28"/>
                <w:szCs w:val="28"/>
              </w:rPr>
              <w:t>审批未导致上市公司控股权转移的国有股东通过证券交易系统增持、协议受让、认购上市公司发行股票等事项</w:t>
            </w:r>
          </w:p>
        </w:tc>
      </w:tr>
      <w:tr w:rsidR="00867C5B" w:rsidRPr="008726DC">
        <w:trPr>
          <w:cantSplit/>
          <w:trHeight w:val="567"/>
          <w:jc w:val="center"/>
        </w:trPr>
        <w:tc>
          <w:tcPr>
            <w:tcW w:w="1126" w:type="dxa"/>
            <w:vAlign w:val="center"/>
          </w:tcPr>
          <w:p w:rsidR="00867C5B" w:rsidRPr="008726DC" w:rsidRDefault="00F07DD8">
            <w:pPr>
              <w:spacing w:line="560" w:lineRule="exact"/>
              <w:jc w:val="center"/>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14</w:t>
            </w:r>
          </w:p>
        </w:tc>
        <w:tc>
          <w:tcPr>
            <w:tcW w:w="7229" w:type="dxa"/>
          </w:tcPr>
          <w:p w:rsidR="00867C5B" w:rsidRPr="008726DC" w:rsidRDefault="00F07DD8">
            <w:pPr>
              <w:widowControl/>
              <w:spacing w:before="100" w:beforeAutospacing="1" w:after="100" w:afterAutospacing="1" w:line="560" w:lineRule="exact"/>
              <w:textAlignment w:val="center"/>
              <w:rPr>
                <w:rFonts w:ascii="仿宋_GB2312" w:eastAsia="仿宋_GB2312" w:hAnsi="仿宋" w:cs="宋体" w:hint="eastAsia"/>
                <w:kern w:val="0"/>
                <w:sz w:val="28"/>
                <w:szCs w:val="28"/>
              </w:rPr>
            </w:pPr>
            <w:r w:rsidRPr="008726DC">
              <w:rPr>
                <w:rFonts w:ascii="仿宋_GB2312" w:eastAsia="仿宋_GB2312" w:hAnsi="仿宋" w:cs="宋体" w:hint="eastAsia"/>
                <w:kern w:val="0"/>
                <w:sz w:val="28"/>
                <w:szCs w:val="28"/>
              </w:rPr>
              <w:t>审批未触及证监会规定的重大资产重组标准的国有股东与所控股上市公司进行资产重组事项</w:t>
            </w:r>
          </w:p>
        </w:tc>
      </w:tr>
      <w:tr w:rsidR="00867C5B" w:rsidRPr="008726DC">
        <w:trPr>
          <w:cantSplit/>
          <w:trHeight w:val="567"/>
          <w:jc w:val="center"/>
        </w:trPr>
        <w:tc>
          <w:tcPr>
            <w:tcW w:w="1126" w:type="dxa"/>
            <w:vAlign w:val="center"/>
          </w:tcPr>
          <w:p w:rsidR="00867C5B" w:rsidRPr="008726DC" w:rsidRDefault="00F07DD8">
            <w:pPr>
              <w:spacing w:line="560" w:lineRule="exact"/>
              <w:jc w:val="center"/>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15</w:t>
            </w:r>
          </w:p>
        </w:tc>
        <w:tc>
          <w:tcPr>
            <w:tcW w:w="7229" w:type="dxa"/>
          </w:tcPr>
          <w:p w:rsidR="00867C5B" w:rsidRPr="008726DC" w:rsidRDefault="00F07DD8">
            <w:pPr>
              <w:widowControl/>
              <w:spacing w:before="100" w:beforeAutospacing="1" w:after="100" w:afterAutospacing="1" w:line="560" w:lineRule="exact"/>
              <w:textAlignment w:val="center"/>
              <w:rPr>
                <w:rFonts w:ascii="仿宋_GB2312" w:eastAsia="仿宋_GB2312" w:hAnsi="仿宋" w:cs="宋体" w:hint="eastAsia"/>
                <w:kern w:val="0"/>
                <w:sz w:val="28"/>
                <w:szCs w:val="28"/>
              </w:rPr>
            </w:pPr>
            <w:r w:rsidRPr="008726DC">
              <w:rPr>
                <w:rFonts w:ascii="仿宋_GB2312" w:eastAsia="仿宋_GB2312" w:hAnsi="仿宋" w:cs="宋体" w:hint="eastAsia"/>
                <w:kern w:val="0"/>
                <w:sz w:val="28"/>
                <w:szCs w:val="28"/>
              </w:rPr>
              <w:t>审批本企业集团内部的国有股东所持有上市公司股份的无偿划转、非公开协议转让事项</w:t>
            </w:r>
          </w:p>
        </w:tc>
      </w:tr>
    </w:tbl>
    <w:p w:rsidR="00867C5B" w:rsidRDefault="00867C5B">
      <w:pPr>
        <w:spacing w:line="560" w:lineRule="exact"/>
        <w:jc w:val="center"/>
        <w:rPr>
          <w:rFonts w:ascii="黑体" w:eastAsia="黑体" w:hAnsi="黑体" w:cs="Microsoft Yi Baiti"/>
          <w:kern w:val="0"/>
          <w:sz w:val="32"/>
          <w:szCs w:val="32"/>
        </w:rPr>
      </w:pPr>
    </w:p>
    <w:p w:rsidR="00867C5B" w:rsidRDefault="00F07DD8">
      <w:pPr>
        <w:spacing w:line="560" w:lineRule="exact"/>
        <w:jc w:val="center"/>
        <w:rPr>
          <w:rFonts w:ascii="黑体" w:eastAsia="黑体" w:hAnsi="黑体" w:cs="Microsoft Yi Baiti"/>
          <w:kern w:val="0"/>
          <w:sz w:val="32"/>
          <w:szCs w:val="32"/>
        </w:rPr>
      </w:pPr>
      <w:r>
        <w:rPr>
          <w:rFonts w:ascii="黑体" w:eastAsia="黑体" w:hAnsi="黑体" w:cs="Microsoft Yi Baiti" w:hint="eastAsia"/>
          <w:kern w:val="0"/>
          <w:sz w:val="32"/>
          <w:szCs w:val="32"/>
        </w:rPr>
        <w:t>（三）授权事项（</w:t>
      </w:r>
      <w:r>
        <w:rPr>
          <w:rFonts w:ascii="黑体" w:eastAsia="黑体" w:hAnsi="黑体" w:cs="Microsoft Yi Baiti" w:hint="eastAsia"/>
          <w:kern w:val="0"/>
          <w:sz w:val="32"/>
          <w:szCs w:val="32"/>
        </w:rPr>
        <w:t>8</w:t>
      </w:r>
      <w:r>
        <w:rPr>
          <w:rFonts w:ascii="黑体" w:eastAsia="黑体" w:hAnsi="黑体" w:cs="Microsoft Yi Baiti" w:hint="eastAsia"/>
          <w:kern w:val="0"/>
          <w:sz w:val="32"/>
          <w:szCs w:val="32"/>
        </w:rPr>
        <w:t>项）</w:t>
      </w:r>
    </w:p>
    <w:tbl>
      <w:tblPr>
        <w:tblStyle w:val="a6"/>
        <w:tblW w:w="0" w:type="auto"/>
        <w:jc w:val="center"/>
        <w:tblLook w:val="04A0" w:firstRow="1" w:lastRow="0" w:firstColumn="1" w:lastColumn="0" w:noHBand="0" w:noVBand="1"/>
      </w:tblPr>
      <w:tblGrid>
        <w:gridCol w:w="1259"/>
        <w:gridCol w:w="7229"/>
      </w:tblGrid>
      <w:tr w:rsidR="00867C5B" w:rsidTr="008726DC">
        <w:trPr>
          <w:cantSplit/>
          <w:trHeight w:val="567"/>
          <w:tblHeader/>
          <w:jc w:val="center"/>
        </w:trPr>
        <w:tc>
          <w:tcPr>
            <w:tcW w:w="1259" w:type="dxa"/>
          </w:tcPr>
          <w:p w:rsidR="00867C5B" w:rsidRDefault="00F07DD8">
            <w:pPr>
              <w:spacing w:line="560" w:lineRule="exact"/>
              <w:jc w:val="center"/>
              <w:rPr>
                <w:rFonts w:ascii="黑体" w:eastAsia="黑体" w:hAnsi="黑体" w:cs="Microsoft Yi Baiti"/>
                <w:kern w:val="0"/>
                <w:sz w:val="32"/>
                <w:szCs w:val="32"/>
              </w:rPr>
            </w:pPr>
            <w:r>
              <w:rPr>
                <w:rFonts w:ascii="黑体" w:eastAsia="黑体" w:hAnsi="黑体" w:cs="Microsoft Yi Baiti" w:hint="eastAsia"/>
                <w:kern w:val="0"/>
                <w:sz w:val="32"/>
                <w:szCs w:val="32"/>
              </w:rPr>
              <w:t>序号</w:t>
            </w:r>
          </w:p>
        </w:tc>
        <w:tc>
          <w:tcPr>
            <w:tcW w:w="7229" w:type="dxa"/>
          </w:tcPr>
          <w:p w:rsidR="00867C5B" w:rsidRDefault="00F07DD8">
            <w:pPr>
              <w:spacing w:line="560" w:lineRule="exact"/>
              <w:jc w:val="center"/>
              <w:rPr>
                <w:rFonts w:ascii="黑体" w:eastAsia="黑体" w:hAnsi="黑体" w:cs="Microsoft Yi Baiti"/>
                <w:kern w:val="0"/>
                <w:sz w:val="32"/>
                <w:szCs w:val="32"/>
              </w:rPr>
            </w:pPr>
            <w:r>
              <w:rPr>
                <w:rFonts w:ascii="黑体" w:eastAsia="黑体" w:hAnsi="黑体" w:cs="Microsoft Yi Baiti" w:hint="eastAsia"/>
                <w:kern w:val="0"/>
                <w:sz w:val="32"/>
                <w:szCs w:val="32"/>
              </w:rPr>
              <w:t>事项内容</w:t>
            </w:r>
          </w:p>
        </w:tc>
      </w:tr>
      <w:tr w:rsidR="00867C5B">
        <w:trPr>
          <w:cantSplit/>
          <w:trHeight w:val="567"/>
          <w:jc w:val="center"/>
        </w:trPr>
        <w:tc>
          <w:tcPr>
            <w:tcW w:w="1259" w:type="dxa"/>
          </w:tcPr>
          <w:p w:rsidR="00867C5B" w:rsidRPr="008726DC" w:rsidRDefault="00F07DD8">
            <w:pPr>
              <w:spacing w:line="560" w:lineRule="exact"/>
              <w:jc w:val="center"/>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1</w:t>
            </w:r>
          </w:p>
        </w:tc>
        <w:tc>
          <w:tcPr>
            <w:tcW w:w="7229" w:type="dxa"/>
          </w:tcPr>
          <w:p w:rsidR="00867C5B" w:rsidRPr="008726DC" w:rsidRDefault="00F07DD8">
            <w:pPr>
              <w:spacing w:line="560" w:lineRule="exact"/>
              <w:jc w:val="left"/>
              <w:rPr>
                <w:rFonts w:ascii="仿宋_GB2312" w:eastAsia="仿宋_GB2312" w:hAnsi="仿宋" w:cs="Microsoft Yi Baiti" w:hint="eastAsia"/>
                <w:kern w:val="0"/>
                <w:sz w:val="28"/>
                <w:szCs w:val="28"/>
              </w:rPr>
            </w:pPr>
            <w:r w:rsidRPr="008726DC">
              <w:rPr>
                <w:rFonts w:ascii="仿宋_GB2312" w:eastAsia="仿宋_GB2312" w:hAnsi="仿宋" w:cs="宋体" w:hint="eastAsia"/>
                <w:kern w:val="0"/>
                <w:sz w:val="28"/>
                <w:szCs w:val="28"/>
              </w:rPr>
              <w:t>决定企业发展战略和规划</w:t>
            </w:r>
          </w:p>
        </w:tc>
      </w:tr>
      <w:tr w:rsidR="00867C5B">
        <w:trPr>
          <w:cantSplit/>
          <w:trHeight w:val="567"/>
          <w:jc w:val="center"/>
        </w:trPr>
        <w:tc>
          <w:tcPr>
            <w:tcW w:w="1259" w:type="dxa"/>
          </w:tcPr>
          <w:p w:rsidR="00867C5B" w:rsidRPr="008726DC" w:rsidRDefault="00F07DD8">
            <w:pPr>
              <w:spacing w:line="560" w:lineRule="exact"/>
              <w:jc w:val="center"/>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2</w:t>
            </w:r>
          </w:p>
        </w:tc>
        <w:tc>
          <w:tcPr>
            <w:tcW w:w="7229" w:type="dxa"/>
          </w:tcPr>
          <w:p w:rsidR="00867C5B" w:rsidRPr="008726DC" w:rsidRDefault="00F07DD8">
            <w:pPr>
              <w:spacing w:line="560" w:lineRule="exact"/>
              <w:jc w:val="left"/>
              <w:rPr>
                <w:rFonts w:ascii="仿宋_GB2312" w:eastAsia="仿宋_GB2312" w:hAnsi="仿宋" w:cs="Microsoft Yi Baiti" w:hint="eastAsia"/>
                <w:kern w:val="0"/>
                <w:sz w:val="28"/>
                <w:szCs w:val="28"/>
              </w:rPr>
            </w:pPr>
            <w:r w:rsidRPr="008726DC">
              <w:rPr>
                <w:rFonts w:ascii="仿宋_GB2312" w:eastAsia="仿宋_GB2312" w:hAnsi="仿宋" w:cs="宋体" w:hint="eastAsia"/>
                <w:kern w:val="0"/>
                <w:sz w:val="28"/>
                <w:szCs w:val="28"/>
              </w:rPr>
              <w:t>决定企业年度投资计划</w:t>
            </w:r>
          </w:p>
        </w:tc>
      </w:tr>
      <w:tr w:rsidR="00867C5B">
        <w:trPr>
          <w:cantSplit/>
          <w:trHeight w:val="567"/>
          <w:jc w:val="center"/>
        </w:trPr>
        <w:tc>
          <w:tcPr>
            <w:tcW w:w="1259" w:type="dxa"/>
          </w:tcPr>
          <w:p w:rsidR="00867C5B" w:rsidRPr="008726DC" w:rsidRDefault="00F07DD8">
            <w:pPr>
              <w:spacing w:line="560" w:lineRule="exact"/>
              <w:jc w:val="center"/>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3</w:t>
            </w:r>
          </w:p>
        </w:tc>
        <w:tc>
          <w:tcPr>
            <w:tcW w:w="7229" w:type="dxa"/>
          </w:tcPr>
          <w:p w:rsidR="00867C5B" w:rsidRPr="008726DC" w:rsidRDefault="00F07DD8">
            <w:pPr>
              <w:spacing w:line="560" w:lineRule="exact"/>
              <w:jc w:val="left"/>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企业经理层成员选聘</w:t>
            </w:r>
          </w:p>
        </w:tc>
      </w:tr>
      <w:tr w:rsidR="00867C5B">
        <w:trPr>
          <w:cantSplit/>
          <w:trHeight w:val="567"/>
          <w:jc w:val="center"/>
        </w:trPr>
        <w:tc>
          <w:tcPr>
            <w:tcW w:w="1259" w:type="dxa"/>
          </w:tcPr>
          <w:p w:rsidR="00867C5B" w:rsidRPr="008726DC" w:rsidRDefault="00F07DD8">
            <w:pPr>
              <w:spacing w:line="560" w:lineRule="exact"/>
              <w:jc w:val="center"/>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4</w:t>
            </w:r>
          </w:p>
        </w:tc>
        <w:tc>
          <w:tcPr>
            <w:tcW w:w="7229" w:type="dxa"/>
          </w:tcPr>
          <w:p w:rsidR="00867C5B" w:rsidRPr="008726DC" w:rsidRDefault="00F07DD8">
            <w:pPr>
              <w:spacing w:line="560" w:lineRule="exact"/>
              <w:jc w:val="left"/>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企业经理层成员业绩考核</w:t>
            </w:r>
          </w:p>
        </w:tc>
      </w:tr>
      <w:tr w:rsidR="00867C5B">
        <w:trPr>
          <w:cantSplit/>
          <w:trHeight w:val="567"/>
          <w:jc w:val="center"/>
        </w:trPr>
        <w:tc>
          <w:tcPr>
            <w:tcW w:w="1259" w:type="dxa"/>
          </w:tcPr>
          <w:p w:rsidR="00867C5B" w:rsidRPr="008726DC" w:rsidRDefault="00F07DD8">
            <w:pPr>
              <w:spacing w:line="560" w:lineRule="exact"/>
              <w:jc w:val="center"/>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lastRenderedPageBreak/>
              <w:t>5</w:t>
            </w:r>
          </w:p>
        </w:tc>
        <w:tc>
          <w:tcPr>
            <w:tcW w:w="7229" w:type="dxa"/>
          </w:tcPr>
          <w:p w:rsidR="00867C5B" w:rsidRPr="008726DC" w:rsidRDefault="00F07DD8">
            <w:pPr>
              <w:spacing w:line="560" w:lineRule="exact"/>
              <w:jc w:val="left"/>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企业经理层成员薪酬管理</w:t>
            </w:r>
          </w:p>
        </w:tc>
      </w:tr>
      <w:tr w:rsidR="00867C5B">
        <w:trPr>
          <w:cantSplit/>
          <w:trHeight w:val="567"/>
          <w:jc w:val="center"/>
        </w:trPr>
        <w:tc>
          <w:tcPr>
            <w:tcW w:w="1259" w:type="dxa"/>
          </w:tcPr>
          <w:p w:rsidR="00867C5B" w:rsidRPr="008726DC" w:rsidRDefault="00F07DD8">
            <w:pPr>
              <w:spacing w:line="560" w:lineRule="exact"/>
              <w:jc w:val="center"/>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6</w:t>
            </w:r>
          </w:p>
        </w:tc>
        <w:tc>
          <w:tcPr>
            <w:tcW w:w="7229" w:type="dxa"/>
          </w:tcPr>
          <w:p w:rsidR="00867C5B" w:rsidRPr="008726DC" w:rsidRDefault="00F07DD8">
            <w:pPr>
              <w:spacing w:line="560" w:lineRule="exact"/>
              <w:jc w:val="left"/>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大额捐赠</w:t>
            </w:r>
          </w:p>
        </w:tc>
      </w:tr>
      <w:tr w:rsidR="00867C5B">
        <w:trPr>
          <w:cantSplit/>
          <w:trHeight w:val="567"/>
          <w:jc w:val="center"/>
        </w:trPr>
        <w:tc>
          <w:tcPr>
            <w:tcW w:w="1259" w:type="dxa"/>
          </w:tcPr>
          <w:p w:rsidR="00867C5B" w:rsidRPr="008726DC" w:rsidRDefault="00F07DD8">
            <w:pPr>
              <w:spacing w:line="560" w:lineRule="exact"/>
              <w:jc w:val="center"/>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7</w:t>
            </w:r>
          </w:p>
        </w:tc>
        <w:tc>
          <w:tcPr>
            <w:tcW w:w="7229" w:type="dxa"/>
          </w:tcPr>
          <w:p w:rsidR="00867C5B" w:rsidRPr="008726DC" w:rsidRDefault="00F07DD8">
            <w:pPr>
              <w:spacing w:line="560" w:lineRule="exact"/>
              <w:jc w:val="left"/>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市属企业子企业以非公开协议方式增资及相应的资产评估</w:t>
            </w:r>
          </w:p>
        </w:tc>
      </w:tr>
      <w:tr w:rsidR="00867C5B">
        <w:trPr>
          <w:cantSplit/>
          <w:trHeight w:val="567"/>
          <w:jc w:val="center"/>
        </w:trPr>
        <w:tc>
          <w:tcPr>
            <w:tcW w:w="1259" w:type="dxa"/>
          </w:tcPr>
          <w:p w:rsidR="00867C5B" w:rsidRPr="008726DC" w:rsidRDefault="00F07DD8">
            <w:pPr>
              <w:spacing w:line="560" w:lineRule="exact"/>
              <w:jc w:val="center"/>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8</w:t>
            </w:r>
          </w:p>
        </w:tc>
        <w:tc>
          <w:tcPr>
            <w:tcW w:w="7229" w:type="dxa"/>
          </w:tcPr>
          <w:p w:rsidR="00867C5B" w:rsidRPr="008726DC" w:rsidRDefault="00F07DD8">
            <w:pPr>
              <w:spacing w:line="560" w:lineRule="exact"/>
              <w:jc w:val="left"/>
              <w:rPr>
                <w:rFonts w:ascii="仿宋_GB2312" w:eastAsia="仿宋_GB2312" w:hAnsi="仿宋" w:cs="Microsoft Yi Baiti" w:hint="eastAsia"/>
                <w:kern w:val="0"/>
                <w:sz w:val="28"/>
                <w:szCs w:val="28"/>
              </w:rPr>
            </w:pPr>
            <w:r w:rsidRPr="008726DC">
              <w:rPr>
                <w:rFonts w:ascii="仿宋_GB2312" w:eastAsia="仿宋_GB2312" w:hAnsi="仿宋" w:cs="Microsoft Yi Baiti" w:hint="eastAsia"/>
                <w:kern w:val="0"/>
                <w:sz w:val="28"/>
                <w:szCs w:val="28"/>
              </w:rPr>
              <w:t>国有参股企业与非国有控股上市公司重组</w:t>
            </w:r>
          </w:p>
        </w:tc>
      </w:tr>
    </w:tbl>
    <w:p w:rsidR="00867C5B" w:rsidRPr="008726DC" w:rsidRDefault="00F07DD8" w:rsidP="008726DC">
      <w:pPr>
        <w:spacing w:beforeLines="50" w:before="163" w:line="540" w:lineRule="exact"/>
        <w:ind w:leftChars="100" w:left="1200" w:hangingChars="400" w:hanging="960"/>
        <w:jc w:val="left"/>
        <w:rPr>
          <w:rFonts w:ascii="仿宋_GB2312" w:eastAsia="仿宋_GB2312" w:hAnsi="仿宋" w:cs="Microsoft Yi Baiti" w:hint="eastAsia"/>
          <w:kern w:val="0"/>
        </w:rPr>
      </w:pPr>
      <w:r w:rsidRPr="008726DC">
        <w:rPr>
          <w:rFonts w:ascii="仿宋_GB2312" w:eastAsia="仿宋_GB2312" w:hAnsi="仿宋" w:cs="Microsoft Yi Baiti" w:hint="eastAsia"/>
          <w:kern w:val="0"/>
        </w:rPr>
        <w:t>说明：</w:t>
      </w:r>
      <w:r w:rsidRPr="008726DC">
        <w:rPr>
          <w:rFonts w:ascii="仿宋_GB2312" w:eastAsia="仿宋_GB2312" w:hAnsi="仿宋" w:cs="Microsoft Yi Baiti" w:hint="eastAsia"/>
          <w:kern w:val="0"/>
        </w:rPr>
        <w:t>1.</w:t>
      </w:r>
      <w:r w:rsidRPr="008726DC">
        <w:rPr>
          <w:rFonts w:ascii="仿宋_GB2312" w:eastAsia="仿宋_GB2312" w:hAnsi="仿宋" w:cs="宋体" w:hint="eastAsia"/>
          <w:kern w:val="0"/>
        </w:rPr>
        <w:t>下放事项中第</w:t>
      </w:r>
      <w:r w:rsidRPr="008726DC">
        <w:rPr>
          <w:rFonts w:ascii="仿宋_GB2312" w:eastAsia="仿宋_GB2312" w:hAnsi="仿宋" w:cs="宋体" w:hint="eastAsia"/>
          <w:kern w:val="0"/>
        </w:rPr>
        <w:t>10</w:t>
      </w:r>
      <w:r w:rsidRPr="008726DC">
        <w:rPr>
          <w:rFonts w:ascii="仿宋_GB2312" w:eastAsia="仿宋_GB2312" w:hAnsi="仿宋" w:cs="宋体" w:hint="eastAsia"/>
          <w:kern w:val="0"/>
        </w:rPr>
        <w:t>项的“比例或数量范围”，按照《上市公司国有股权监督管理办法》（国资委</w:t>
      </w:r>
      <w:r w:rsidRPr="008726DC">
        <w:rPr>
          <w:rFonts w:ascii="仿宋_GB2312" w:eastAsia="仿宋_GB2312" w:hAnsi="仿宋" w:cs="宋体" w:hint="eastAsia"/>
          <w:kern w:val="0"/>
        </w:rPr>
        <w:t xml:space="preserve"> </w:t>
      </w:r>
      <w:r w:rsidRPr="008726DC">
        <w:rPr>
          <w:rFonts w:ascii="仿宋_GB2312" w:eastAsia="仿宋_GB2312" w:hAnsi="仿宋" w:cs="宋体" w:hint="eastAsia"/>
          <w:kern w:val="0"/>
        </w:rPr>
        <w:t>财政部证监会令第</w:t>
      </w:r>
      <w:r w:rsidRPr="008726DC">
        <w:rPr>
          <w:rFonts w:ascii="仿宋_GB2312" w:eastAsia="仿宋_GB2312" w:hAnsi="仿宋" w:cs="宋体" w:hint="eastAsia"/>
          <w:kern w:val="0"/>
        </w:rPr>
        <w:t>36</w:t>
      </w:r>
      <w:r w:rsidRPr="008726DC">
        <w:rPr>
          <w:rFonts w:ascii="仿宋_GB2312" w:eastAsia="仿宋_GB2312" w:hAnsi="仿宋" w:cs="宋体" w:hint="eastAsia"/>
          <w:kern w:val="0"/>
        </w:rPr>
        <w:t>号）有关规定执行。</w:t>
      </w:r>
    </w:p>
    <w:p w:rsidR="00867C5B" w:rsidRPr="008726DC" w:rsidRDefault="00F07DD8" w:rsidP="008726DC">
      <w:pPr>
        <w:spacing w:line="540" w:lineRule="exact"/>
        <w:ind w:leftChars="400" w:left="1200" w:hangingChars="100" w:hanging="240"/>
        <w:jc w:val="left"/>
        <w:rPr>
          <w:rFonts w:ascii="仿宋_GB2312" w:eastAsia="仿宋_GB2312" w:hAnsi="仿宋" w:cs="Microsoft Yi Baiti" w:hint="eastAsia"/>
          <w:kern w:val="0"/>
        </w:rPr>
      </w:pPr>
      <w:r w:rsidRPr="008726DC">
        <w:rPr>
          <w:rFonts w:ascii="仿宋_GB2312" w:eastAsia="仿宋_GB2312" w:hAnsi="仿宋" w:cs="Microsoft Yi Baiti" w:hint="eastAsia"/>
          <w:kern w:val="0"/>
        </w:rPr>
        <w:t>2.</w:t>
      </w:r>
      <w:r w:rsidRPr="008726DC">
        <w:rPr>
          <w:rFonts w:ascii="仿宋_GB2312" w:eastAsia="仿宋_GB2312" w:hAnsi="仿宋" w:cs="Microsoft Yi Baiti" w:hint="eastAsia"/>
          <w:kern w:val="0"/>
        </w:rPr>
        <w:t>授权事项中第</w:t>
      </w:r>
      <w:r w:rsidRPr="008726DC">
        <w:rPr>
          <w:rFonts w:ascii="仿宋_GB2312" w:eastAsia="仿宋_GB2312" w:hAnsi="仿宋" w:cs="Microsoft Yi Baiti" w:hint="eastAsia"/>
          <w:kern w:val="0"/>
        </w:rPr>
        <w:t>3</w:t>
      </w:r>
      <w:r w:rsidRPr="008726DC">
        <w:rPr>
          <w:rFonts w:ascii="仿宋_GB2312" w:eastAsia="仿宋_GB2312" w:hAnsi="仿宋" w:cs="Microsoft Yi Baiti" w:hint="eastAsia"/>
          <w:kern w:val="0"/>
        </w:rPr>
        <w:t>、</w:t>
      </w:r>
      <w:r w:rsidRPr="008726DC">
        <w:rPr>
          <w:rFonts w:ascii="仿宋_GB2312" w:eastAsia="仿宋_GB2312" w:hAnsi="仿宋" w:cs="Microsoft Yi Baiti" w:hint="eastAsia"/>
          <w:kern w:val="0"/>
        </w:rPr>
        <w:t>4</w:t>
      </w:r>
      <w:r w:rsidRPr="008726DC">
        <w:rPr>
          <w:rFonts w:ascii="仿宋_GB2312" w:eastAsia="仿宋_GB2312" w:hAnsi="仿宋" w:cs="Microsoft Yi Baiti" w:hint="eastAsia"/>
          <w:kern w:val="0"/>
        </w:rPr>
        <w:t>、</w:t>
      </w:r>
      <w:r w:rsidRPr="008726DC">
        <w:rPr>
          <w:rFonts w:ascii="仿宋_GB2312" w:eastAsia="仿宋_GB2312" w:hAnsi="仿宋" w:cs="Microsoft Yi Baiti" w:hint="eastAsia"/>
          <w:kern w:val="0"/>
        </w:rPr>
        <w:t>5</w:t>
      </w:r>
      <w:r w:rsidRPr="008726DC">
        <w:rPr>
          <w:rFonts w:ascii="仿宋_GB2312" w:eastAsia="仿宋_GB2312" w:hAnsi="仿宋" w:cs="Microsoft Yi Baiti" w:hint="eastAsia"/>
          <w:kern w:val="0"/>
        </w:rPr>
        <w:t>项的“企业”是指：经市委、市国资委同意进行自主选聘经理</w:t>
      </w:r>
      <w:proofErr w:type="gramStart"/>
      <w:r w:rsidRPr="008726DC">
        <w:rPr>
          <w:rFonts w:ascii="仿宋_GB2312" w:eastAsia="仿宋_GB2312" w:hAnsi="仿宋" w:cs="Microsoft Yi Baiti" w:hint="eastAsia"/>
          <w:kern w:val="0"/>
        </w:rPr>
        <w:t>层岗位</w:t>
      </w:r>
      <w:proofErr w:type="gramEnd"/>
      <w:r w:rsidRPr="008726DC">
        <w:rPr>
          <w:rFonts w:ascii="仿宋_GB2312" w:eastAsia="仿宋_GB2312" w:hAnsi="仿宋" w:cs="Microsoft Yi Baiti" w:hint="eastAsia"/>
          <w:kern w:val="0"/>
        </w:rPr>
        <w:t>的企业。</w:t>
      </w:r>
    </w:p>
    <w:p w:rsidR="00867C5B" w:rsidRPr="008726DC" w:rsidRDefault="00F07DD8" w:rsidP="008726DC">
      <w:pPr>
        <w:spacing w:line="540" w:lineRule="exact"/>
        <w:ind w:leftChars="400" w:left="1200" w:hangingChars="100" w:hanging="240"/>
        <w:jc w:val="left"/>
        <w:rPr>
          <w:rFonts w:ascii="仿宋_GB2312" w:eastAsia="仿宋_GB2312" w:hAnsi="仿宋" w:cs="Microsoft Yi Baiti" w:hint="eastAsia"/>
          <w:kern w:val="0"/>
        </w:rPr>
      </w:pPr>
      <w:r w:rsidRPr="008726DC">
        <w:rPr>
          <w:rFonts w:ascii="仿宋_GB2312" w:eastAsia="仿宋_GB2312" w:hAnsi="仿宋" w:cs="Microsoft Yi Baiti" w:hint="eastAsia"/>
          <w:kern w:val="0"/>
        </w:rPr>
        <w:t>3.</w:t>
      </w:r>
      <w:r w:rsidRPr="008726DC">
        <w:rPr>
          <w:rFonts w:ascii="仿宋_GB2312" w:eastAsia="仿宋_GB2312" w:hAnsi="仿宋" w:cs="Microsoft Yi Baiti" w:hint="eastAsia"/>
          <w:kern w:val="0"/>
        </w:rPr>
        <w:t>授权事项将根据市属企业实际情况，授予董事会运作规范的企业和国有资本投资、运营公司。</w:t>
      </w:r>
    </w:p>
    <w:sectPr w:rsidR="00867C5B" w:rsidRPr="008726DC" w:rsidSect="008726DC">
      <w:footerReference w:type="even" r:id="rId9"/>
      <w:footerReference w:type="default" r:id="rId10"/>
      <w:pgSz w:w="11900" w:h="16840"/>
      <w:pgMar w:top="2098" w:right="1418" w:bottom="1985" w:left="1418" w:header="851" w:footer="992" w:gutter="0"/>
      <w:pgNumType w:fmt="numberInDash"/>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DD8" w:rsidRDefault="00F07DD8">
      <w:r>
        <w:separator/>
      </w:r>
    </w:p>
  </w:endnote>
  <w:endnote w:type="continuationSeparator" w:id="0">
    <w:p w:rsidR="00F07DD8" w:rsidRDefault="00F0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Microsoft Yi Baiti">
    <w:charset w:val="00"/>
    <w:family w:val="script"/>
    <w:pitch w:val="default"/>
    <w:sig w:usb0="80000003" w:usb1="00010402" w:usb2="00080002"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C5B" w:rsidRDefault="00F07DD8">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867C5B" w:rsidRDefault="00867C5B">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24559"/>
    </w:sdtPr>
    <w:sdtEndPr>
      <w:rPr>
        <w:rFonts w:asciiTheme="minorEastAsia" w:hAnsiTheme="minorEastAsia"/>
        <w:sz w:val="28"/>
        <w:szCs w:val="28"/>
      </w:rPr>
    </w:sdtEndPr>
    <w:sdtContent>
      <w:p w:rsidR="00867C5B" w:rsidRDefault="00F07DD8">
        <w:pPr>
          <w:pStyle w:val="a4"/>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8726DC" w:rsidRPr="008726DC">
          <w:rPr>
            <w:rFonts w:asciiTheme="minorEastAsia" w:hAnsiTheme="minorEastAsia"/>
            <w:noProof/>
            <w:sz w:val="28"/>
            <w:szCs w:val="28"/>
            <w:lang w:val="zh-CN"/>
          </w:rPr>
          <w:t>-</w:t>
        </w:r>
        <w:r w:rsidR="008726DC">
          <w:rPr>
            <w:rFonts w:asciiTheme="minorEastAsia" w:hAnsiTheme="minorEastAsia"/>
            <w:noProof/>
            <w:sz w:val="28"/>
            <w:szCs w:val="28"/>
          </w:rPr>
          <w:t xml:space="preserve"> 1 -</w:t>
        </w:r>
        <w:r>
          <w:rPr>
            <w:rFonts w:asciiTheme="minorEastAsia" w:hAnsiTheme="minorEastAsia"/>
            <w:sz w:val="28"/>
            <w:szCs w:val="28"/>
          </w:rPr>
          <w:fldChar w:fldCharType="end"/>
        </w:r>
      </w:p>
    </w:sdtContent>
  </w:sdt>
  <w:p w:rsidR="00867C5B" w:rsidRDefault="00867C5B">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DD8" w:rsidRDefault="00F07DD8">
      <w:r>
        <w:separator/>
      </w:r>
    </w:p>
  </w:footnote>
  <w:footnote w:type="continuationSeparator" w:id="0">
    <w:p w:rsidR="00F07DD8" w:rsidRDefault="00F07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3B46"/>
    <w:rsid w:val="00002CF8"/>
    <w:rsid w:val="000405FF"/>
    <w:rsid w:val="00072F9C"/>
    <w:rsid w:val="0007590A"/>
    <w:rsid w:val="000B4443"/>
    <w:rsid w:val="000B5ED1"/>
    <w:rsid w:val="000B62C2"/>
    <w:rsid w:val="000D104A"/>
    <w:rsid w:val="00126DEE"/>
    <w:rsid w:val="00162AE9"/>
    <w:rsid w:val="00165DB2"/>
    <w:rsid w:val="001735AB"/>
    <w:rsid w:val="00183A85"/>
    <w:rsid w:val="00200A32"/>
    <w:rsid w:val="00201CB4"/>
    <w:rsid w:val="002054CC"/>
    <w:rsid w:val="00215EB3"/>
    <w:rsid w:val="002622B8"/>
    <w:rsid w:val="00263DEE"/>
    <w:rsid w:val="00263E97"/>
    <w:rsid w:val="002F65BF"/>
    <w:rsid w:val="003108EB"/>
    <w:rsid w:val="00312207"/>
    <w:rsid w:val="00333107"/>
    <w:rsid w:val="003515ED"/>
    <w:rsid w:val="00357A4F"/>
    <w:rsid w:val="0038446E"/>
    <w:rsid w:val="00393518"/>
    <w:rsid w:val="003F5990"/>
    <w:rsid w:val="004115F4"/>
    <w:rsid w:val="00433263"/>
    <w:rsid w:val="004365D5"/>
    <w:rsid w:val="004557BD"/>
    <w:rsid w:val="00455F88"/>
    <w:rsid w:val="00487FEF"/>
    <w:rsid w:val="004943F5"/>
    <w:rsid w:val="004959EE"/>
    <w:rsid w:val="004A4973"/>
    <w:rsid w:val="004A5FE7"/>
    <w:rsid w:val="004C7603"/>
    <w:rsid w:val="004E4F81"/>
    <w:rsid w:val="004F5822"/>
    <w:rsid w:val="004F6FCD"/>
    <w:rsid w:val="0051178A"/>
    <w:rsid w:val="00517746"/>
    <w:rsid w:val="005236A2"/>
    <w:rsid w:val="00535481"/>
    <w:rsid w:val="005A0A34"/>
    <w:rsid w:val="005C3D9C"/>
    <w:rsid w:val="005D6AE3"/>
    <w:rsid w:val="005E5A04"/>
    <w:rsid w:val="006006C8"/>
    <w:rsid w:val="006017E8"/>
    <w:rsid w:val="00630467"/>
    <w:rsid w:val="006673D7"/>
    <w:rsid w:val="006761E2"/>
    <w:rsid w:val="00695145"/>
    <w:rsid w:val="006A4FF6"/>
    <w:rsid w:val="006E6738"/>
    <w:rsid w:val="006F5E2C"/>
    <w:rsid w:val="00721181"/>
    <w:rsid w:val="00746A2B"/>
    <w:rsid w:val="00753508"/>
    <w:rsid w:val="007A6374"/>
    <w:rsid w:val="007E11A2"/>
    <w:rsid w:val="007E194D"/>
    <w:rsid w:val="007E3CFF"/>
    <w:rsid w:val="007F3262"/>
    <w:rsid w:val="008201BC"/>
    <w:rsid w:val="008260F5"/>
    <w:rsid w:val="00832D69"/>
    <w:rsid w:val="008368C1"/>
    <w:rsid w:val="00840108"/>
    <w:rsid w:val="00854ED5"/>
    <w:rsid w:val="008661A2"/>
    <w:rsid w:val="00867C5B"/>
    <w:rsid w:val="008726DC"/>
    <w:rsid w:val="008973B4"/>
    <w:rsid w:val="008C31C4"/>
    <w:rsid w:val="009049D7"/>
    <w:rsid w:val="00916850"/>
    <w:rsid w:val="00970013"/>
    <w:rsid w:val="00974B30"/>
    <w:rsid w:val="009A39DE"/>
    <w:rsid w:val="009E648B"/>
    <w:rsid w:val="00A04E69"/>
    <w:rsid w:val="00A11F43"/>
    <w:rsid w:val="00A42502"/>
    <w:rsid w:val="00A44C16"/>
    <w:rsid w:val="00A52CB1"/>
    <w:rsid w:val="00A60476"/>
    <w:rsid w:val="00AB6EFC"/>
    <w:rsid w:val="00AE26EB"/>
    <w:rsid w:val="00B00D28"/>
    <w:rsid w:val="00B07F87"/>
    <w:rsid w:val="00B64C0D"/>
    <w:rsid w:val="00B722DE"/>
    <w:rsid w:val="00B773CC"/>
    <w:rsid w:val="00B85B97"/>
    <w:rsid w:val="00B92152"/>
    <w:rsid w:val="00BB3F3A"/>
    <w:rsid w:val="00BE11E2"/>
    <w:rsid w:val="00C31443"/>
    <w:rsid w:val="00C40E70"/>
    <w:rsid w:val="00C5751F"/>
    <w:rsid w:val="00C624AC"/>
    <w:rsid w:val="00CA58F3"/>
    <w:rsid w:val="00CD2F3D"/>
    <w:rsid w:val="00CD6B7A"/>
    <w:rsid w:val="00D07FBB"/>
    <w:rsid w:val="00D1073C"/>
    <w:rsid w:val="00D147E0"/>
    <w:rsid w:val="00D16056"/>
    <w:rsid w:val="00D24FD6"/>
    <w:rsid w:val="00D32155"/>
    <w:rsid w:val="00D36231"/>
    <w:rsid w:val="00D42FFA"/>
    <w:rsid w:val="00D46AD0"/>
    <w:rsid w:val="00D57BEB"/>
    <w:rsid w:val="00D8087E"/>
    <w:rsid w:val="00D83B46"/>
    <w:rsid w:val="00D930D2"/>
    <w:rsid w:val="00DA5EC9"/>
    <w:rsid w:val="00DD563E"/>
    <w:rsid w:val="00DE6D4B"/>
    <w:rsid w:val="00DE77E3"/>
    <w:rsid w:val="00DE7AB6"/>
    <w:rsid w:val="00E04055"/>
    <w:rsid w:val="00E05039"/>
    <w:rsid w:val="00E06CFD"/>
    <w:rsid w:val="00E27D50"/>
    <w:rsid w:val="00E33E1C"/>
    <w:rsid w:val="00E56997"/>
    <w:rsid w:val="00E85C27"/>
    <w:rsid w:val="00E87AF9"/>
    <w:rsid w:val="00EA70FE"/>
    <w:rsid w:val="00EB2899"/>
    <w:rsid w:val="00EB4E2C"/>
    <w:rsid w:val="00ED67E5"/>
    <w:rsid w:val="00ED6A6C"/>
    <w:rsid w:val="00ED764A"/>
    <w:rsid w:val="00EE32F9"/>
    <w:rsid w:val="00EE686C"/>
    <w:rsid w:val="00EF3D02"/>
    <w:rsid w:val="00F07DD8"/>
    <w:rsid w:val="00F128CB"/>
    <w:rsid w:val="00F26F29"/>
    <w:rsid w:val="00F4374A"/>
    <w:rsid w:val="00F457DA"/>
    <w:rsid w:val="00F634CE"/>
    <w:rsid w:val="00F6530F"/>
    <w:rsid w:val="00F83898"/>
    <w:rsid w:val="00FB17F8"/>
    <w:rsid w:val="00FD1691"/>
    <w:rsid w:val="0B6933B1"/>
    <w:rsid w:val="351F08E9"/>
    <w:rsid w:val="60DA5EC3"/>
    <w:rsid w:val="796502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semiHidden/>
    <w:unhideWhenUsed/>
    <w:qFormat/>
  </w:style>
  <w:style w:type="character" w:styleId="a8">
    <w:name w:val="Emphasis"/>
    <w:basedOn w:val="a0"/>
    <w:uiPriority w:val="20"/>
    <w:qFormat/>
    <w:rPr>
      <w:i/>
      <w:iCs/>
    </w:rPr>
  </w:style>
  <w:style w:type="paragraph" w:styleId="a9">
    <w:name w:val="List Paragraph"/>
    <w:basedOn w:val="a"/>
    <w:uiPriority w:val="34"/>
    <w:qFormat/>
    <w:pPr>
      <w:ind w:firstLineChars="200" w:firstLine="420"/>
    </w:pPr>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uiPriority w:val="99"/>
    <w:qFormat/>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A433F0-8253-4D55-8E01-2D0FFD7E1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139</Words>
  <Characters>797</Characters>
  <Application>Microsoft Office Word</Application>
  <DocSecurity>0</DocSecurity>
  <Lines>6</Lines>
  <Paragraphs>1</Paragraphs>
  <ScaleCrop>false</ScaleCrop>
  <Company>china</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azure ming</dc:creator>
  <cp:lastModifiedBy>User</cp:lastModifiedBy>
  <cp:revision>2</cp:revision>
  <cp:lastPrinted>2020-04-28T02:45:00Z</cp:lastPrinted>
  <dcterms:created xsi:type="dcterms:W3CDTF">2020-04-24T07:56:00Z</dcterms:created>
  <dcterms:modified xsi:type="dcterms:W3CDTF">2020-04-28T02:45:00Z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