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30" w:rsidRDefault="00364430">
      <w:pPr>
        <w:ind w:firstLine="640"/>
        <w:jc w:val="left"/>
        <w:rPr>
          <w:sz w:val="32"/>
          <w:szCs w:val="32"/>
        </w:rPr>
      </w:pPr>
    </w:p>
    <w:p w:rsidR="00364430" w:rsidRDefault="00364430">
      <w:pPr>
        <w:ind w:firstLine="640"/>
        <w:jc w:val="left"/>
        <w:rPr>
          <w:sz w:val="32"/>
          <w:szCs w:val="32"/>
        </w:rPr>
      </w:pPr>
    </w:p>
    <w:p w:rsidR="00364430" w:rsidRDefault="00ED79FA">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沈阳市城镇从业人员养老保险规定</w:t>
      </w:r>
    </w:p>
    <w:p w:rsidR="00364430" w:rsidRDefault="00364430">
      <w:pPr>
        <w:spacing w:line="540" w:lineRule="exact"/>
        <w:ind w:firstLine="640"/>
        <w:jc w:val="left"/>
        <w:rPr>
          <w:sz w:val="32"/>
          <w:szCs w:val="32"/>
        </w:rPr>
      </w:pPr>
    </w:p>
    <w:p w:rsidR="00364430" w:rsidRDefault="00ED79FA">
      <w:pPr>
        <w:spacing w:line="57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1998</w:t>
      </w:r>
      <w:r>
        <w:rPr>
          <w:rFonts w:ascii="楷体_GB2312" w:eastAsia="楷体_GB2312" w:hint="eastAsia"/>
          <w:sz w:val="32"/>
          <w:szCs w:val="32"/>
        </w:rPr>
        <w:t>年</w:t>
      </w:r>
      <w:r>
        <w:rPr>
          <w:rFonts w:ascii="楷体_GB2312" w:eastAsia="楷体_GB2312" w:hint="eastAsia"/>
          <w:sz w:val="32"/>
          <w:szCs w:val="32"/>
        </w:rPr>
        <w:t>10</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日沈阳市人民政府第</w:t>
      </w:r>
      <w:r>
        <w:rPr>
          <w:rFonts w:ascii="楷体_GB2312" w:eastAsia="楷体_GB2312" w:hint="eastAsia"/>
          <w:sz w:val="32"/>
          <w:szCs w:val="32"/>
        </w:rPr>
        <w:t>16</w:t>
      </w:r>
      <w:r>
        <w:rPr>
          <w:rFonts w:ascii="楷体_GB2312" w:eastAsia="楷体_GB2312" w:hint="eastAsia"/>
          <w:sz w:val="32"/>
          <w:szCs w:val="32"/>
        </w:rPr>
        <w:t>号令公布</w:t>
      </w:r>
      <w:r w:rsidR="00BB5B53" w:rsidRPr="00BB5B53">
        <w:rPr>
          <w:rFonts w:ascii="楷体_GB2312" w:eastAsia="楷体_GB2312" w:hint="eastAsia"/>
          <w:sz w:val="32"/>
          <w:szCs w:val="32"/>
        </w:rPr>
        <w:t xml:space="preserve">　自</w:t>
      </w:r>
      <w:r w:rsidR="00BB5B53" w:rsidRPr="00BB5B53">
        <w:rPr>
          <w:rFonts w:ascii="楷体_GB2312" w:eastAsia="楷体_GB2312"/>
          <w:sz w:val="32"/>
          <w:szCs w:val="32"/>
        </w:rPr>
        <w:t>1999年1月1日起施行</w:t>
      </w:r>
      <w:r>
        <w:rPr>
          <w:rFonts w:ascii="楷体_GB2312" w:eastAsia="楷体_GB2312" w:hint="eastAsia"/>
          <w:sz w:val="32"/>
          <w:szCs w:val="32"/>
        </w:rPr>
        <w:t>）</w:t>
      </w:r>
    </w:p>
    <w:p w:rsidR="00364430" w:rsidRDefault="00364430">
      <w:pPr>
        <w:spacing w:line="570" w:lineRule="exact"/>
        <w:ind w:firstLine="640"/>
        <w:jc w:val="left"/>
        <w:rPr>
          <w:sz w:val="32"/>
          <w:szCs w:val="32"/>
        </w:rPr>
      </w:pPr>
    </w:p>
    <w:p w:rsidR="00364430" w:rsidRDefault="00ED79FA">
      <w:pPr>
        <w:spacing w:line="570" w:lineRule="exact"/>
        <w:ind w:firstLineChars="0" w:firstLine="0"/>
        <w:jc w:val="center"/>
        <w:rPr>
          <w:rFonts w:ascii="楷体_GB2312" w:eastAsia="楷体_GB2312"/>
          <w:sz w:val="32"/>
          <w:szCs w:val="32"/>
        </w:rPr>
      </w:pPr>
      <w:r>
        <w:rPr>
          <w:rFonts w:ascii="楷体_GB2312" w:eastAsia="楷体_GB2312" w:hint="eastAsia"/>
          <w:sz w:val="32"/>
          <w:szCs w:val="32"/>
        </w:rPr>
        <w:t>目　　录</w:t>
      </w:r>
    </w:p>
    <w:p w:rsidR="00364430" w:rsidRDefault="00ED79FA">
      <w:pPr>
        <w:spacing w:line="570" w:lineRule="exact"/>
        <w:ind w:firstLine="640"/>
        <w:jc w:val="left"/>
        <w:rPr>
          <w:rFonts w:ascii="楷体_GB2312" w:eastAsia="楷体_GB2312"/>
          <w:sz w:val="32"/>
          <w:szCs w:val="32"/>
        </w:rPr>
      </w:pPr>
      <w:r>
        <w:rPr>
          <w:rFonts w:ascii="楷体_GB2312" w:eastAsia="楷体_GB2312" w:hint="eastAsia"/>
          <w:sz w:val="32"/>
          <w:szCs w:val="32"/>
        </w:rPr>
        <w:t>第一章　总则</w:t>
      </w:r>
    </w:p>
    <w:p w:rsidR="00364430" w:rsidRDefault="00ED79FA">
      <w:pPr>
        <w:spacing w:line="570" w:lineRule="exact"/>
        <w:ind w:firstLine="640"/>
        <w:jc w:val="left"/>
        <w:rPr>
          <w:rFonts w:ascii="楷体_GB2312" w:eastAsia="楷体_GB2312"/>
          <w:sz w:val="32"/>
          <w:szCs w:val="32"/>
        </w:rPr>
      </w:pPr>
      <w:r>
        <w:rPr>
          <w:rFonts w:ascii="楷体_GB2312" w:eastAsia="楷体_GB2312" w:hint="eastAsia"/>
          <w:sz w:val="32"/>
          <w:szCs w:val="32"/>
        </w:rPr>
        <w:t>第二章　养老保险基金及个人帐户</w:t>
      </w:r>
    </w:p>
    <w:p w:rsidR="00364430" w:rsidRDefault="00ED79FA">
      <w:pPr>
        <w:spacing w:line="570" w:lineRule="exact"/>
        <w:ind w:firstLine="640"/>
        <w:jc w:val="left"/>
        <w:rPr>
          <w:rFonts w:ascii="楷体_GB2312" w:eastAsia="楷体_GB2312"/>
          <w:sz w:val="32"/>
          <w:szCs w:val="32"/>
        </w:rPr>
      </w:pPr>
      <w:r>
        <w:rPr>
          <w:rFonts w:ascii="楷体_GB2312" w:eastAsia="楷体_GB2312" w:hint="eastAsia"/>
          <w:sz w:val="32"/>
          <w:szCs w:val="32"/>
        </w:rPr>
        <w:t>第三章　基本养老保险待遇</w:t>
      </w:r>
    </w:p>
    <w:p w:rsidR="00364430" w:rsidRDefault="00ED79FA">
      <w:pPr>
        <w:spacing w:line="570" w:lineRule="exact"/>
        <w:ind w:firstLine="640"/>
        <w:jc w:val="left"/>
        <w:rPr>
          <w:rFonts w:ascii="楷体_GB2312" w:eastAsia="楷体_GB2312"/>
          <w:sz w:val="32"/>
          <w:szCs w:val="32"/>
        </w:rPr>
      </w:pPr>
      <w:r>
        <w:rPr>
          <w:rFonts w:ascii="楷体_GB2312" w:eastAsia="楷体_GB2312" w:hint="eastAsia"/>
          <w:sz w:val="32"/>
          <w:szCs w:val="32"/>
        </w:rPr>
        <w:t>第四章　管理与监督</w:t>
      </w:r>
    </w:p>
    <w:p w:rsidR="00364430" w:rsidRDefault="00ED79FA">
      <w:pPr>
        <w:spacing w:line="570" w:lineRule="exact"/>
        <w:ind w:firstLine="640"/>
        <w:jc w:val="left"/>
        <w:rPr>
          <w:rFonts w:ascii="楷体_GB2312" w:eastAsia="楷体_GB2312"/>
          <w:sz w:val="32"/>
          <w:szCs w:val="32"/>
        </w:rPr>
      </w:pPr>
      <w:r>
        <w:rPr>
          <w:rFonts w:ascii="楷体_GB2312" w:eastAsia="楷体_GB2312" w:hint="eastAsia"/>
          <w:sz w:val="32"/>
          <w:szCs w:val="32"/>
        </w:rPr>
        <w:t>第五章　处罚</w:t>
      </w:r>
    </w:p>
    <w:p w:rsidR="00364430" w:rsidRDefault="00ED79FA">
      <w:pPr>
        <w:spacing w:line="570" w:lineRule="exact"/>
        <w:ind w:firstLine="640"/>
        <w:jc w:val="left"/>
        <w:rPr>
          <w:rFonts w:ascii="楷体_GB2312" w:eastAsia="楷体_GB2312"/>
          <w:sz w:val="32"/>
          <w:szCs w:val="32"/>
        </w:rPr>
      </w:pPr>
      <w:r>
        <w:rPr>
          <w:rFonts w:ascii="楷体_GB2312" w:eastAsia="楷体_GB2312" w:hint="eastAsia"/>
          <w:sz w:val="32"/>
          <w:szCs w:val="32"/>
        </w:rPr>
        <w:t>第六章　附则</w:t>
      </w:r>
    </w:p>
    <w:p w:rsidR="00364430" w:rsidRDefault="00364430">
      <w:pPr>
        <w:spacing w:line="570" w:lineRule="exact"/>
        <w:ind w:firstLine="640"/>
        <w:jc w:val="left"/>
        <w:rPr>
          <w:sz w:val="32"/>
          <w:szCs w:val="32"/>
        </w:rPr>
      </w:pPr>
    </w:p>
    <w:p w:rsidR="00364430" w:rsidRDefault="00ED79FA" w:rsidP="00BB5B53">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第一章　总　　则</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第一条　</w:t>
      </w:r>
      <w:r>
        <w:rPr>
          <w:rFonts w:hAnsi="Tahoma" w:cs="Tahoma" w:hint="eastAsia"/>
          <w:color w:val="333333"/>
          <w:kern w:val="0"/>
          <w:sz w:val="32"/>
          <w:szCs w:val="32"/>
        </w:rPr>
        <w:t>为保障城镇从业人员退休后的基本生活，维护社会安定，根据国家、省有关规定，结合我市实际情况，制定本规定。</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第二条　</w:t>
      </w:r>
      <w:r>
        <w:rPr>
          <w:rFonts w:hAnsi="Tahoma" w:cs="Tahoma" w:hint="eastAsia"/>
          <w:color w:val="333333"/>
          <w:kern w:val="0"/>
          <w:sz w:val="32"/>
          <w:szCs w:val="32"/>
        </w:rPr>
        <w:t>本规定适用于我市行政区域内的城镇各类企业及职工和临时工（含外商和港、澳、台投资企业的中方职工和临时</w:t>
      </w:r>
      <w:r>
        <w:rPr>
          <w:rFonts w:hAnsi="Tahoma" w:cs="Tahoma" w:hint="eastAsia"/>
          <w:color w:val="333333"/>
          <w:kern w:val="0"/>
          <w:sz w:val="32"/>
          <w:szCs w:val="32"/>
        </w:rPr>
        <w:lastRenderedPageBreak/>
        <w:t>工），个体业户的业主及雇员（城镇各类企业和个体业户以下统称用人单位；职工、个体业主、雇员统称从业人员）。</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第三条　</w:t>
      </w:r>
      <w:r>
        <w:rPr>
          <w:rFonts w:hAnsi="Tahoma" w:cs="Tahoma" w:hint="eastAsia"/>
          <w:color w:val="333333"/>
          <w:kern w:val="0"/>
          <w:sz w:val="32"/>
          <w:szCs w:val="32"/>
        </w:rPr>
        <w:t>本规定所称养老保险，是指经法定程序确立，由政府主管部门负责组织和管理，用人单位和从业人员共同承担养老保险费缴纳义务，退休人员按在职期间缴纳和积累养老保险费状况享受基本养老保险待遇的社会保险制度。</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第四条　</w:t>
      </w:r>
      <w:r>
        <w:rPr>
          <w:rFonts w:hAnsi="Tahoma" w:cs="Tahoma" w:hint="eastAsia"/>
          <w:color w:val="333333"/>
          <w:kern w:val="0"/>
          <w:sz w:val="32"/>
          <w:szCs w:val="32"/>
        </w:rPr>
        <w:t>城镇从业人员养老保险（以下简称养老保险）实行基本养老保险、用人单位补充养老保险和从业人员个人储蓄</w:t>
      </w:r>
      <w:r>
        <w:rPr>
          <w:rFonts w:hAnsi="Tahoma" w:cs="Tahoma" w:hint="eastAsia"/>
          <w:color w:val="333333"/>
          <w:kern w:val="0"/>
          <w:sz w:val="32"/>
          <w:szCs w:val="32"/>
        </w:rPr>
        <w:t>性养老保险相结合的制度。养老保险基金由国家、用人单位和从业人员三者共同负担。</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第五条　</w:t>
      </w:r>
      <w:r>
        <w:rPr>
          <w:rFonts w:hAnsi="Tahoma" w:cs="Tahoma" w:hint="eastAsia"/>
          <w:color w:val="333333"/>
          <w:kern w:val="0"/>
          <w:sz w:val="32"/>
          <w:szCs w:val="32"/>
        </w:rPr>
        <w:t>用人单位为其从业人员缴纳基本养老保险费，是法定的应尽责任。从业人员退休后享受基本养老保险待遇的权利受法律保护，任何单位和个人不得侵犯。</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第六条　</w:t>
      </w:r>
      <w:r>
        <w:rPr>
          <w:rFonts w:hAnsi="Tahoma" w:cs="Tahoma" w:hint="eastAsia"/>
          <w:color w:val="333333"/>
          <w:kern w:val="0"/>
          <w:sz w:val="32"/>
          <w:szCs w:val="32"/>
        </w:rPr>
        <w:t>市劳动行政部门是我市养老保险工作的主管部门，负责全市养老保险的组织、管理、协调和监督工作。</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市社会保险总公司具体经办养老保险业务。</w:t>
      </w:r>
    </w:p>
    <w:p w:rsidR="00364430" w:rsidRDefault="00ED79FA" w:rsidP="00BB5B53">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第二章　养老保险基金及个人帐户</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第七条　</w:t>
      </w:r>
      <w:r>
        <w:rPr>
          <w:rFonts w:hAnsi="Tahoma" w:cs="Tahoma" w:hint="eastAsia"/>
          <w:color w:val="333333"/>
          <w:kern w:val="0"/>
          <w:sz w:val="32"/>
          <w:szCs w:val="32"/>
        </w:rPr>
        <w:t>基本养老保险基金按照以支定收、略有节余、留有部分积累的原则统一征收。基本养老保险基金的来源：</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（一）用人单位和从业人员缴纳的基本养老保险费；</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（二）从破产倒闭和出售的企业资产中清偿欠缴和补偿的基本养老保险费；</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（三）按规定收取的滞纳金；</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（四）基金增值收入和基金存款利息；</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（五）财政补贴；</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（六）其他收入。</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第八条　</w:t>
      </w:r>
      <w:r>
        <w:rPr>
          <w:rFonts w:hAnsi="Tahoma" w:cs="Tahoma" w:hint="eastAsia"/>
          <w:color w:val="333333"/>
          <w:kern w:val="0"/>
          <w:sz w:val="32"/>
          <w:szCs w:val="32"/>
        </w:rPr>
        <w:t>基本养老保险缴费基数和比例：</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（一）除外商投资企业和私营企业外，凡纳入养老保险统筹范围的企业，按照本单位上月工资总额（按国家统计口径计算）的</w:t>
      </w:r>
      <w:r>
        <w:rPr>
          <w:rFonts w:hAnsi="Tahoma" w:cs="Tahoma" w:hint="eastAsia"/>
          <w:color w:val="333333"/>
          <w:kern w:val="0"/>
          <w:sz w:val="32"/>
          <w:szCs w:val="32"/>
        </w:rPr>
        <w:t>23</w:t>
      </w:r>
      <w:r>
        <w:rPr>
          <w:rFonts w:hAnsi="Tahoma" w:cs="Tahoma" w:hint="eastAsia"/>
          <w:color w:val="333333"/>
          <w:kern w:val="0"/>
          <w:sz w:val="32"/>
          <w:szCs w:val="32"/>
        </w:rPr>
        <w:t>．</w:t>
      </w:r>
      <w:r>
        <w:rPr>
          <w:rFonts w:hAnsi="Tahoma" w:cs="Tahoma" w:hint="eastAsia"/>
          <w:color w:val="333333"/>
          <w:kern w:val="0"/>
          <w:sz w:val="32"/>
          <w:szCs w:val="32"/>
        </w:rPr>
        <w:t>5</w:t>
      </w:r>
      <w:r>
        <w:rPr>
          <w:rFonts w:hAnsi="Tahoma" w:cs="Tahoma" w:hint="eastAsia"/>
          <w:color w:val="333333"/>
          <w:kern w:val="0"/>
          <w:sz w:val="32"/>
          <w:szCs w:val="32"/>
        </w:rPr>
        <w:t>％，从业人员按本人上月工资收入的</w:t>
      </w:r>
      <w:r>
        <w:rPr>
          <w:rFonts w:hAnsi="Tahoma" w:cs="Tahoma" w:hint="eastAsia"/>
          <w:color w:val="333333"/>
          <w:kern w:val="0"/>
          <w:sz w:val="32"/>
          <w:szCs w:val="32"/>
        </w:rPr>
        <w:t>6</w:t>
      </w:r>
      <w:r>
        <w:rPr>
          <w:rFonts w:hAnsi="Tahoma" w:cs="Tahoma" w:hint="eastAsia"/>
          <w:color w:val="333333"/>
          <w:kern w:val="0"/>
          <w:sz w:val="32"/>
          <w:szCs w:val="32"/>
        </w:rPr>
        <w:t>％，按月向所在区域或行业养老保险经办机构缴纳养老保险费。个人缴纳养老保险费基数之和大于单位工资总额的，以个</w:t>
      </w:r>
      <w:r>
        <w:rPr>
          <w:rFonts w:hAnsi="Tahoma" w:cs="Tahoma" w:hint="eastAsia"/>
          <w:color w:val="333333"/>
          <w:kern w:val="0"/>
          <w:sz w:val="32"/>
          <w:szCs w:val="32"/>
        </w:rPr>
        <w:t>人缴纳养老保险费基数之和，作为单位缴纳养老保险费的基数。</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（二）外商投资企业按中方职工上月实发工资总额的</w:t>
      </w:r>
      <w:r>
        <w:rPr>
          <w:rFonts w:hAnsi="Tahoma" w:cs="Tahoma" w:hint="eastAsia"/>
          <w:color w:val="333333"/>
          <w:kern w:val="0"/>
          <w:sz w:val="32"/>
          <w:szCs w:val="32"/>
        </w:rPr>
        <w:t>20</w:t>
      </w:r>
      <w:r>
        <w:rPr>
          <w:rFonts w:hAnsi="Tahoma" w:cs="Tahoma" w:hint="eastAsia"/>
          <w:color w:val="333333"/>
          <w:kern w:val="0"/>
          <w:sz w:val="32"/>
          <w:szCs w:val="32"/>
        </w:rPr>
        <w:t>％，从业人员按本人上月工资收入的</w:t>
      </w:r>
      <w:r>
        <w:rPr>
          <w:rFonts w:hAnsi="Tahoma" w:cs="Tahoma" w:hint="eastAsia"/>
          <w:color w:val="333333"/>
          <w:kern w:val="0"/>
          <w:sz w:val="32"/>
          <w:szCs w:val="32"/>
        </w:rPr>
        <w:t>6</w:t>
      </w:r>
      <w:r>
        <w:rPr>
          <w:rFonts w:hAnsi="Tahoma" w:cs="Tahoma" w:hint="eastAsia"/>
          <w:color w:val="333333"/>
          <w:kern w:val="0"/>
          <w:sz w:val="32"/>
          <w:szCs w:val="32"/>
        </w:rPr>
        <w:t>％缴纳养老保险费。</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（三）私营企业按照我市上年职工月平均工资的</w:t>
      </w:r>
      <w:r>
        <w:rPr>
          <w:rFonts w:hAnsi="Tahoma" w:cs="Tahoma" w:hint="eastAsia"/>
          <w:color w:val="333333"/>
          <w:kern w:val="0"/>
          <w:sz w:val="32"/>
          <w:szCs w:val="32"/>
        </w:rPr>
        <w:t>20</w:t>
      </w:r>
      <w:r>
        <w:rPr>
          <w:rFonts w:hAnsi="Tahoma" w:cs="Tahoma" w:hint="eastAsia"/>
          <w:color w:val="333333"/>
          <w:kern w:val="0"/>
          <w:sz w:val="32"/>
          <w:szCs w:val="32"/>
        </w:rPr>
        <w:t>％，为其从业人员缴纳养老保险费。从业人员按照我市上年职工月平均工资的</w:t>
      </w:r>
      <w:r>
        <w:rPr>
          <w:rFonts w:hAnsi="Tahoma" w:cs="Tahoma" w:hint="eastAsia"/>
          <w:color w:val="333333"/>
          <w:kern w:val="0"/>
          <w:sz w:val="32"/>
          <w:szCs w:val="32"/>
        </w:rPr>
        <w:t>4</w:t>
      </w:r>
      <w:r>
        <w:rPr>
          <w:rFonts w:hAnsi="Tahoma" w:cs="Tahoma" w:hint="eastAsia"/>
          <w:color w:val="333333"/>
          <w:kern w:val="0"/>
          <w:sz w:val="32"/>
          <w:szCs w:val="32"/>
        </w:rPr>
        <w:t>％缴纳养老保险费。个体业主按照我市上年职工月平均工资的</w:t>
      </w:r>
      <w:r>
        <w:rPr>
          <w:rFonts w:hAnsi="Tahoma" w:cs="Tahoma" w:hint="eastAsia"/>
          <w:color w:val="333333"/>
          <w:kern w:val="0"/>
          <w:sz w:val="32"/>
          <w:szCs w:val="32"/>
        </w:rPr>
        <w:t>18</w:t>
      </w:r>
      <w:r>
        <w:rPr>
          <w:rFonts w:hAnsi="Tahoma" w:cs="Tahoma" w:hint="eastAsia"/>
          <w:color w:val="333333"/>
          <w:kern w:val="0"/>
          <w:sz w:val="32"/>
          <w:szCs w:val="32"/>
        </w:rPr>
        <w:t>％缴纳养老保险费。</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（四）无法确定工资收入的从业人员，以上年全市职工月平均工资为基数，缴纳养老保险费。</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lastRenderedPageBreak/>
        <w:t xml:space="preserve">第九条　</w:t>
      </w:r>
      <w:r>
        <w:rPr>
          <w:rFonts w:hAnsi="Tahoma" w:cs="Tahoma" w:hint="eastAsia"/>
          <w:color w:val="333333"/>
          <w:kern w:val="0"/>
          <w:sz w:val="32"/>
          <w:szCs w:val="32"/>
        </w:rPr>
        <w:t>从</w:t>
      </w:r>
      <w:r>
        <w:rPr>
          <w:rFonts w:hAnsi="Tahoma" w:cs="Tahoma" w:hint="eastAsia"/>
          <w:color w:val="333333"/>
          <w:kern w:val="0"/>
          <w:sz w:val="32"/>
          <w:szCs w:val="32"/>
        </w:rPr>
        <w:t>1999</w:t>
      </w:r>
      <w:r>
        <w:rPr>
          <w:rFonts w:hAnsi="Tahoma" w:cs="Tahoma" w:hint="eastAsia"/>
          <w:color w:val="333333"/>
          <w:kern w:val="0"/>
          <w:sz w:val="32"/>
          <w:szCs w:val="32"/>
        </w:rPr>
        <w:t>年起，除私营企业外，个人缴纳养老保险费的比例每二年递增</w:t>
      </w:r>
      <w:r>
        <w:rPr>
          <w:rFonts w:hAnsi="Tahoma" w:cs="Tahoma" w:hint="eastAsia"/>
          <w:color w:val="333333"/>
          <w:kern w:val="0"/>
          <w:sz w:val="32"/>
          <w:szCs w:val="32"/>
        </w:rPr>
        <w:t>一个百分点，用人单位的缴费按同比例相应降低。个人缴费比例最高不超过个人工资收入的</w:t>
      </w:r>
      <w:r>
        <w:rPr>
          <w:rFonts w:hAnsi="Tahoma" w:cs="Tahoma" w:hint="eastAsia"/>
          <w:color w:val="333333"/>
          <w:kern w:val="0"/>
          <w:sz w:val="32"/>
          <w:szCs w:val="32"/>
        </w:rPr>
        <w:t>8</w:t>
      </w:r>
      <w:r>
        <w:rPr>
          <w:rFonts w:hAnsi="Tahoma" w:cs="Tahoma" w:hint="eastAsia"/>
          <w:color w:val="333333"/>
          <w:kern w:val="0"/>
          <w:sz w:val="32"/>
          <w:szCs w:val="32"/>
        </w:rPr>
        <w:t>％。</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第十条　</w:t>
      </w:r>
      <w:r>
        <w:rPr>
          <w:rFonts w:hAnsi="Tahoma" w:cs="Tahoma" w:hint="eastAsia"/>
          <w:color w:val="333333"/>
          <w:kern w:val="0"/>
          <w:sz w:val="32"/>
          <w:szCs w:val="32"/>
        </w:rPr>
        <w:t>社会保险经办机构应为参加养老保险的人员建立基本养老保险个人帐户（以下简称个人帐户），养老保险费记入个人帐户，作为计发养老金的依据。建立个人帐户的时间，应从个人缴费时算起。个人帐户记入的保险费用包括：</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（一）从业人员本人缴纳的全部养老保险费用。</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（二）用人单位缴纳的养老保险费用中按规定划转记入的部分。</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（三）按规定计入的利息。计算方法是：当年记入个人帐户的养老保险费，按当期银行一年定期储蓄存款利率的</w:t>
      </w:r>
      <w:r>
        <w:rPr>
          <w:rFonts w:hAnsi="Tahoma" w:cs="Tahoma" w:hint="eastAsia"/>
          <w:color w:val="333333"/>
          <w:kern w:val="0"/>
          <w:sz w:val="32"/>
          <w:szCs w:val="32"/>
        </w:rPr>
        <w:t>50</w:t>
      </w:r>
      <w:r>
        <w:rPr>
          <w:rFonts w:hAnsi="Tahoma" w:cs="Tahoma" w:hint="eastAsia"/>
          <w:color w:val="333333"/>
          <w:kern w:val="0"/>
          <w:sz w:val="32"/>
          <w:szCs w:val="32"/>
        </w:rPr>
        <w:t>％计息；</w:t>
      </w:r>
      <w:r>
        <w:rPr>
          <w:rFonts w:hAnsi="Tahoma" w:cs="Tahoma" w:hint="eastAsia"/>
          <w:color w:val="333333"/>
          <w:kern w:val="0"/>
          <w:sz w:val="32"/>
          <w:szCs w:val="32"/>
        </w:rPr>
        <w:t>19</w:t>
      </w:r>
      <w:r>
        <w:rPr>
          <w:rFonts w:hAnsi="Tahoma" w:cs="Tahoma" w:hint="eastAsia"/>
          <w:color w:val="333333"/>
          <w:kern w:val="0"/>
          <w:sz w:val="32"/>
          <w:szCs w:val="32"/>
        </w:rPr>
        <w:t>98</w:t>
      </w:r>
      <w:r>
        <w:rPr>
          <w:rFonts w:hAnsi="Tahoma" w:cs="Tahoma" w:hint="eastAsia"/>
          <w:color w:val="333333"/>
          <w:kern w:val="0"/>
          <w:sz w:val="32"/>
          <w:szCs w:val="32"/>
        </w:rPr>
        <w:t>年</w:t>
      </w:r>
      <w:r>
        <w:rPr>
          <w:rFonts w:hAnsi="Tahoma" w:cs="Tahoma" w:hint="eastAsia"/>
          <w:color w:val="333333"/>
          <w:kern w:val="0"/>
          <w:sz w:val="32"/>
          <w:szCs w:val="32"/>
        </w:rPr>
        <w:t>12</w:t>
      </w:r>
      <w:r>
        <w:rPr>
          <w:rFonts w:hAnsi="Tahoma" w:cs="Tahoma" w:hint="eastAsia"/>
          <w:color w:val="333333"/>
          <w:kern w:val="0"/>
          <w:sz w:val="32"/>
          <w:szCs w:val="32"/>
        </w:rPr>
        <w:t>月</w:t>
      </w:r>
      <w:r>
        <w:rPr>
          <w:rFonts w:hAnsi="Tahoma" w:cs="Tahoma" w:hint="eastAsia"/>
          <w:color w:val="333333"/>
          <w:kern w:val="0"/>
          <w:sz w:val="32"/>
          <w:szCs w:val="32"/>
        </w:rPr>
        <w:t>31</w:t>
      </w:r>
      <w:r>
        <w:rPr>
          <w:rFonts w:hAnsi="Tahoma" w:cs="Tahoma" w:hint="eastAsia"/>
          <w:color w:val="333333"/>
          <w:kern w:val="0"/>
          <w:sz w:val="32"/>
          <w:szCs w:val="32"/>
        </w:rPr>
        <w:t>日前截止上年的个人帐户累计储存额，按当期银行一年期定期储蓄存款利率计息；</w:t>
      </w:r>
      <w:r>
        <w:rPr>
          <w:rFonts w:hAnsi="Tahoma" w:cs="Tahoma" w:hint="eastAsia"/>
          <w:color w:val="333333"/>
          <w:kern w:val="0"/>
          <w:sz w:val="32"/>
          <w:szCs w:val="32"/>
        </w:rPr>
        <w:t>1999</w:t>
      </w:r>
      <w:r>
        <w:rPr>
          <w:rFonts w:hAnsi="Tahoma" w:cs="Tahoma" w:hint="eastAsia"/>
          <w:color w:val="333333"/>
          <w:kern w:val="0"/>
          <w:sz w:val="32"/>
          <w:szCs w:val="32"/>
        </w:rPr>
        <w:t>年</w:t>
      </w:r>
      <w:r>
        <w:rPr>
          <w:rFonts w:hAnsi="Tahoma" w:cs="Tahoma" w:hint="eastAsia"/>
          <w:color w:val="333333"/>
          <w:kern w:val="0"/>
          <w:sz w:val="32"/>
          <w:szCs w:val="32"/>
        </w:rPr>
        <w:t>1</w:t>
      </w:r>
      <w:r>
        <w:rPr>
          <w:rFonts w:hAnsi="Tahoma" w:cs="Tahoma" w:hint="eastAsia"/>
          <w:color w:val="333333"/>
          <w:kern w:val="0"/>
          <w:sz w:val="32"/>
          <w:szCs w:val="32"/>
        </w:rPr>
        <w:t>月</w:t>
      </w:r>
      <w:r>
        <w:rPr>
          <w:rFonts w:hAnsi="Tahoma" w:cs="Tahoma" w:hint="eastAsia"/>
          <w:color w:val="333333"/>
          <w:kern w:val="0"/>
          <w:sz w:val="32"/>
          <w:szCs w:val="32"/>
        </w:rPr>
        <w:t>1</w:t>
      </w:r>
      <w:r>
        <w:rPr>
          <w:rFonts w:hAnsi="Tahoma" w:cs="Tahoma" w:hint="eastAsia"/>
          <w:color w:val="333333"/>
          <w:kern w:val="0"/>
          <w:sz w:val="32"/>
          <w:szCs w:val="32"/>
        </w:rPr>
        <w:t>日后截止上年的个人帐户累计储存额，按当年“养老基金保值率”计息。</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上述（一）、（二）两项合计为个人工资收入的</w:t>
      </w:r>
      <w:r>
        <w:rPr>
          <w:rFonts w:hAnsi="Tahoma" w:cs="Tahoma" w:hint="eastAsia"/>
          <w:color w:val="333333"/>
          <w:kern w:val="0"/>
          <w:sz w:val="32"/>
          <w:szCs w:val="32"/>
        </w:rPr>
        <w:t>11</w:t>
      </w:r>
      <w:r>
        <w:rPr>
          <w:rFonts w:hAnsi="Tahoma" w:cs="Tahoma" w:hint="eastAsia"/>
          <w:color w:val="333333"/>
          <w:kern w:val="0"/>
          <w:sz w:val="32"/>
          <w:szCs w:val="32"/>
        </w:rPr>
        <w:t>％。</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第十一条　</w:t>
      </w:r>
      <w:r>
        <w:rPr>
          <w:rFonts w:hAnsi="Tahoma" w:cs="Tahoma" w:hint="eastAsia"/>
          <w:color w:val="333333"/>
          <w:kern w:val="0"/>
          <w:sz w:val="32"/>
          <w:szCs w:val="32"/>
        </w:rPr>
        <w:t>用人单位缴纳的养老保险费，除转入个人帐户的部分外，其余部分为社会统筹调剂金。</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第十二条　</w:t>
      </w:r>
      <w:r>
        <w:rPr>
          <w:rFonts w:hAnsi="Tahoma" w:cs="Tahoma" w:hint="eastAsia"/>
          <w:color w:val="333333"/>
          <w:kern w:val="0"/>
          <w:sz w:val="32"/>
          <w:szCs w:val="32"/>
        </w:rPr>
        <w:t>用人单位缴纳的养老保险费在税前列支，由用人单位所在开户银行代为扣缴；从业人员个人缴纳的养老保险费，由单位在其每月的工资收入中代扣。个人缴费部分免征个人所得</w:t>
      </w:r>
      <w:r>
        <w:rPr>
          <w:rFonts w:hAnsi="Tahoma" w:cs="Tahoma" w:hint="eastAsia"/>
          <w:color w:val="333333"/>
          <w:kern w:val="0"/>
          <w:sz w:val="32"/>
          <w:szCs w:val="32"/>
        </w:rPr>
        <w:lastRenderedPageBreak/>
        <w:t>税。</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第十三条　</w:t>
      </w:r>
      <w:r>
        <w:rPr>
          <w:rFonts w:hAnsi="Tahoma" w:cs="Tahoma" w:hint="eastAsia"/>
          <w:color w:val="333333"/>
          <w:kern w:val="0"/>
          <w:sz w:val="32"/>
          <w:szCs w:val="32"/>
        </w:rPr>
        <w:t>个人缴纳养老保险费的工资收入低于上年我市职工月平均工资</w:t>
      </w:r>
      <w:r>
        <w:rPr>
          <w:rFonts w:hAnsi="Tahoma" w:cs="Tahoma" w:hint="eastAsia"/>
          <w:color w:val="333333"/>
          <w:kern w:val="0"/>
          <w:sz w:val="32"/>
          <w:szCs w:val="32"/>
        </w:rPr>
        <w:t>60</w:t>
      </w:r>
      <w:r>
        <w:rPr>
          <w:rFonts w:hAnsi="Tahoma" w:cs="Tahoma" w:hint="eastAsia"/>
          <w:color w:val="333333"/>
          <w:kern w:val="0"/>
          <w:sz w:val="32"/>
          <w:szCs w:val="32"/>
        </w:rPr>
        <w:t>％的，按上年我市职工月平均工资的</w:t>
      </w:r>
      <w:r>
        <w:rPr>
          <w:rFonts w:hAnsi="Tahoma" w:cs="Tahoma" w:hint="eastAsia"/>
          <w:color w:val="333333"/>
          <w:kern w:val="0"/>
          <w:sz w:val="32"/>
          <w:szCs w:val="32"/>
        </w:rPr>
        <w:t>60</w:t>
      </w:r>
      <w:r>
        <w:rPr>
          <w:rFonts w:hAnsi="Tahoma" w:cs="Tahoma" w:hint="eastAsia"/>
          <w:color w:val="333333"/>
          <w:kern w:val="0"/>
          <w:sz w:val="32"/>
          <w:szCs w:val="32"/>
        </w:rPr>
        <w:t>％为基数缴纳；个人缴纳养老保险费的工资收入超过上年我市职工月平均工资</w:t>
      </w:r>
      <w:r>
        <w:rPr>
          <w:rFonts w:hAnsi="Tahoma" w:cs="Tahoma" w:hint="eastAsia"/>
          <w:color w:val="333333"/>
          <w:kern w:val="0"/>
          <w:sz w:val="32"/>
          <w:szCs w:val="32"/>
        </w:rPr>
        <w:t>300</w:t>
      </w:r>
      <w:r>
        <w:rPr>
          <w:rFonts w:hAnsi="Tahoma" w:cs="Tahoma" w:hint="eastAsia"/>
          <w:color w:val="333333"/>
          <w:kern w:val="0"/>
          <w:sz w:val="32"/>
          <w:szCs w:val="32"/>
        </w:rPr>
        <w:t>％以上部分，不计入个人缴费基数。</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第十四条　</w:t>
      </w:r>
      <w:r>
        <w:rPr>
          <w:rFonts w:hAnsi="Tahoma" w:cs="Tahoma" w:hint="eastAsia"/>
          <w:color w:val="333333"/>
          <w:kern w:val="0"/>
          <w:sz w:val="32"/>
          <w:szCs w:val="32"/>
        </w:rPr>
        <w:t>经市政府有关部门批准停产整顿的用人单位，在法定整顿期间停发工资的，用人单位和从业人员可以暂缓缴纳基本养老保险费。补发工资时，补缴基本养老保险费本金和利息，并连续计算缴费年限。</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依法破产的用人单位，在破产清算期间可申请缓缴基本养老保险费。</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用人单位和从业人员不缴纳基本养老保险费的，中断时间不计算缴费年</w:t>
      </w:r>
      <w:r>
        <w:rPr>
          <w:rFonts w:hAnsi="Tahoma" w:cs="Tahoma" w:hint="eastAsia"/>
          <w:color w:val="333333"/>
          <w:kern w:val="0"/>
          <w:sz w:val="32"/>
          <w:szCs w:val="32"/>
        </w:rPr>
        <w:t>限和不享受相应的养老保险待遇。</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第十五条　</w:t>
      </w:r>
      <w:r>
        <w:rPr>
          <w:rFonts w:hAnsi="Tahoma" w:cs="Tahoma" w:hint="eastAsia"/>
          <w:color w:val="333333"/>
          <w:kern w:val="0"/>
          <w:sz w:val="32"/>
          <w:szCs w:val="32"/>
        </w:rPr>
        <w:t>用人单位破产，从清理财产中应把欠缴的养老保险费以及接收离退休人员所需费用按第一偿还顺序偿还基本养老保险费，一次性转入社会保险机构在银行开设的专户。</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被兼并单位的从业人员基本养老保险费由接收单位从接收之月起负责缴纳，并将原单位欠缴的基本养老保险费作为债务一并接收。被出售单位清偿欠缴的基本养老保险费按有关规定执行。</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单位改制，其经营者必须承担缴纳基本养老保险费责任。</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lastRenderedPageBreak/>
        <w:t xml:space="preserve">第十六条　</w:t>
      </w:r>
      <w:r>
        <w:rPr>
          <w:rFonts w:hAnsi="Tahoma" w:cs="Tahoma" w:hint="eastAsia"/>
          <w:color w:val="333333"/>
          <w:kern w:val="0"/>
          <w:sz w:val="32"/>
          <w:szCs w:val="32"/>
        </w:rPr>
        <w:t>用人单位可以根据其经济效益和从业人员的岗位、技能、工作年限、劳动态度及贡献大小，自主决定为从业人员缴纳补充养老保险费。补充养老保险费每年不得超过上年本企业二个月平均工资。</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从业人员可自愿参加个人储蓄性养老保险。</w:t>
      </w:r>
    </w:p>
    <w:p w:rsidR="00364430" w:rsidRDefault="00ED79FA" w:rsidP="00BB5B53">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第三章　基本养老保险待遇</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第十七条　</w:t>
      </w:r>
      <w:r>
        <w:rPr>
          <w:rFonts w:hAnsi="Tahoma" w:cs="Tahoma" w:hint="eastAsia"/>
          <w:color w:val="333333"/>
          <w:kern w:val="0"/>
          <w:sz w:val="32"/>
          <w:szCs w:val="32"/>
        </w:rPr>
        <w:t>符合下列条件的人员，可享受基本养老保险待遇，按月领取养老金：</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（一）达到国家规定的退休年龄；</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（二）本人从业期间按规定缴纳基本养老保险费；</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（三）缴费年限（包括视同缴费年限）满</w:t>
      </w:r>
      <w:r>
        <w:rPr>
          <w:rFonts w:hAnsi="Tahoma" w:cs="Tahoma" w:hint="eastAsia"/>
          <w:color w:val="333333"/>
          <w:kern w:val="0"/>
          <w:sz w:val="32"/>
          <w:szCs w:val="32"/>
        </w:rPr>
        <w:t>15</w:t>
      </w:r>
      <w:r>
        <w:rPr>
          <w:rFonts w:hAnsi="Tahoma" w:cs="Tahoma" w:hint="eastAsia"/>
          <w:color w:val="333333"/>
          <w:kern w:val="0"/>
          <w:sz w:val="32"/>
          <w:szCs w:val="32"/>
        </w:rPr>
        <w:t>年。</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第十八条　</w:t>
      </w:r>
      <w:r>
        <w:rPr>
          <w:rFonts w:hAnsi="Tahoma" w:cs="Tahoma" w:hint="eastAsia"/>
          <w:color w:val="333333"/>
          <w:kern w:val="0"/>
          <w:sz w:val="32"/>
          <w:szCs w:val="32"/>
        </w:rPr>
        <w:t>参加基本养老保险的人员，符合本规定第十七条　的条件，其基本养老金按下</w:t>
      </w:r>
      <w:r>
        <w:rPr>
          <w:rFonts w:hAnsi="Tahoma" w:cs="Tahoma" w:hint="eastAsia"/>
          <w:color w:val="333333"/>
          <w:kern w:val="0"/>
          <w:sz w:val="32"/>
          <w:szCs w:val="32"/>
        </w:rPr>
        <w:t>列标准计发：</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（一）本规定实施前已纳入养老保险统筹范围的从业人员和本规定实施前在街道、校办企业从业的人员，退休时其基本养老金为：</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月基本养老金＝上年省社会月平均工资×</w:t>
      </w:r>
      <w:r>
        <w:rPr>
          <w:rFonts w:hAnsi="Tahoma" w:cs="Tahoma" w:hint="eastAsia"/>
          <w:color w:val="333333"/>
          <w:kern w:val="0"/>
          <w:sz w:val="32"/>
          <w:szCs w:val="32"/>
        </w:rPr>
        <w:t>20</w:t>
      </w:r>
      <w:r>
        <w:rPr>
          <w:rFonts w:hAnsi="Tahoma" w:cs="Tahoma" w:hint="eastAsia"/>
          <w:color w:val="333333"/>
          <w:kern w:val="0"/>
          <w:sz w:val="32"/>
          <w:szCs w:val="32"/>
        </w:rPr>
        <w:t>％＋本人指数化月平均缴费工资×建立个人帐户前的视同缴费年限×</w:t>
      </w:r>
      <w:r>
        <w:rPr>
          <w:rFonts w:hAnsi="Tahoma" w:cs="Tahoma" w:hint="eastAsia"/>
          <w:color w:val="333333"/>
          <w:kern w:val="0"/>
          <w:sz w:val="32"/>
          <w:szCs w:val="32"/>
        </w:rPr>
        <w:t>1</w:t>
      </w:r>
      <w:r>
        <w:rPr>
          <w:rFonts w:hAnsi="Tahoma" w:cs="Tahoma" w:hint="eastAsia"/>
          <w:color w:val="333333"/>
          <w:kern w:val="0"/>
          <w:sz w:val="32"/>
          <w:szCs w:val="32"/>
        </w:rPr>
        <w:t>．</w:t>
      </w:r>
      <w:r>
        <w:rPr>
          <w:rFonts w:hAnsi="Tahoma" w:cs="Tahoma" w:hint="eastAsia"/>
          <w:color w:val="333333"/>
          <w:kern w:val="0"/>
          <w:sz w:val="32"/>
          <w:szCs w:val="32"/>
        </w:rPr>
        <w:t>4</w:t>
      </w:r>
      <w:r>
        <w:rPr>
          <w:rFonts w:hAnsi="Tahoma" w:cs="Tahoma" w:hint="eastAsia"/>
          <w:color w:val="333333"/>
          <w:kern w:val="0"/>
          <w:sz w:val="32"/>
          <w:szCs w:val="32"/>
        </w:rPr>
        <w:t>％＋个人帐户储存额÷</w:t>
      </w:r>
      <w:r>
        <w:rPr>
          <w:rFonts w:hAnsi="Tahoma" w:cs="Tahoma" w:hint="eastAsia"/>
          <w:color w:val="333333"/>
          <w:kern w:val="0"/>
          <w:sz w:val="32"/>
          <w:szCs w:val="32"/>
        </w:rPr>
        <w:t>120</w:t>
      </w:r>
      <w:r>
        <w:rPr>
          <w:rFonts w:hAnsi="Tahoma" w:cs="Tahoma" w:hint="eastAsia"/>
          <w:color w:val="333333"/>
          <w:kern w:val="0"/>
          <w:sz w:val="32"/>
          <w:szCs w:val="32"/>
        </w:rPr>
        <w:t>＋</w:t>
      </w:r>
      <w:r>
        <w:rPr>
          <w:rFonts w:hAnsi="Tahoma" w:cs="Tahoma" w:hint="eastAsia"/>
          <w:color w:val="333333"/>
          <w:kern w:val="0"/>
          <w:sz w:val="32"/>
          <w:szCs w:val="32"/>
        </w:rPr>
        <w:t>25</w:t>
      </w:r>
      <w:r>
        <w:rPr>
          <w:rFonts w:hAnsi="Tahoma" w:cs="Tahoma" w:hint="eastAsia"/>
          <w:color w:val="333333"/>
          <w:kern w:val="0"/>
          <w:sz w:val="32"/>
          <w:szCs w:val="32"/>
        </w:rPr>
        <w:t>（元）。</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各项生活物价补贴按有关规定计发。</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按本项规定计发的基本养老金，低于按原规定计发的基本养老金的差额部分予以补齐；高于按原规定计发的基本养老金的，其增资额</w:t>
      </w:r>
      <w:r>
        <w:rPr>
          <w:rFonts w:hAnsi="Tahoma" w:cs="Tahoma" w:hint="eastAsia"/>
          <w:color w:val="333333"/>
          <w:kern w:val="0"/>
          <w:sz w:val="32"/>
          <w:szCs w:val="32"/>
        </w:rPr>
        <w:t>1999</w:t>
      </w:r>
      <w:r>
        <w:rPr>
          <w:rFonts w:hAnsi="Tahoma" w:cs="Tahoma" w:hint="eastAsia"/>
          <w:color w:val="333333"/>
          <w:kern w:val="0"/>
          <w:sz w:val="32"/>
          <w:szCs w:val="32"/>
        </w:rPr>
        <w:t>年控制在</w:t>
      </w:r>
      <w:r>
        <w:rPr>
          <w:rFonts w:hAnsi="Tahoma" w:cs="Tahoma" w:hint="eastAsia"/>
          <w:color w:val="333333"/>
          <w:kern w:val="0"/>
          <w:sz w:val="32"/>
          <w:szCs w:val="32"/>
        </w:rPr>
        <w:t>30</w:t>
      </w:r>
      <w:r>
        <w:rPr>
          <w:rFonts w:hAnsi="Tahoma" w:cs="Tahoma" w:hint="eastAsia"/>
          <w:color w:val="333333"/>
          <w:kern w:val="0"/>
          <w:sz w:val="32"/>
          <w:szCs w:val="32"/>
        </w:rPr>
        <w:t>元以内；</w:t>
      </w:r>
      <w:r>
        <w:rPr>
          <w:rFonts w:hAnsi="Tahoma" w:cs="Tahoma" w:hint="eastAsia"/>
          <w:color w:val="333333"/>
          <w:kern w:val="0"/>
          <w:sz w:val="32"/>
          <w:szCs w:val="32"/>
        </w:rPr>
        <w:t>2000</w:t>
      </w:r>
      <w:r>
        <w:rPr>
          <w:rFonts w:hAnsi="Tahoma" w:cs="Tahoma" w:hint="eastAsia"/>
          <w:color w:val="333333"/>
          <w:kern w:val="0"/>
          <w:sz w:val="32"/>
          <w:szCs w:val="32"/>
        </w:rPr>
        <w:t>年控制在</w:t>
      </w:r>
      <w:r>
        <w:rPr>
          <w:rFonts w:hAnsi="Tahoma" w:cs="Tahoma" w:hint="eastAsia"/>
          <w:color w:val="333333"/>
          <w:kern w:val="0"/>
          <w:sz w:val="32"/>
          <w:szCs w:val="32"/>
        </w:rPr>
        <w:t>40</w:t>
      </w:r>
      <w:r>
        <w:rPr>
          <w:rFonts w:hAnsi="Tahoma" w:cs="Tahoma" w:hint="eastAsia"/>
          <w:color w:val="333333"/>
          <w:kern w:val="0"/>
          <w:sz w:val="32"/>
          <w:szCs w:val="32"/>
        </w:rPr>
        <w:t>元以内；</w:t>
      </w:r>
      <w:r>
        <w:rPr>
          <w:rFonts w:hAnsi="Tahoma" w:cs="Tahoma" w:hint="eastAsia"/>
          <w:color w:val="333333"/>
          <w:kern w:val="0"/>
          <w:sz w:val="32"/>
          <w:szCs w:val="32"/>
        </w:rPr>
        <w:t>2001</w:t>
      </w:r>
      <w:r>
        <w:rPr>
          <w:rFonts w:hAnsi="Tahoma" w:cs="Tahoma" w:hint="eastAsia"/>
          <w:color w:val="333333"/>
          <w:kern w:val="0"/>
          <w:sz w:val="32"/>
          <w:szCs w:val="32"/>
        </w:rPr>
        <w:t>年控制在</w:t>
      </w:r>
      <w:r>
        <w:rPr>
          <w:rFonts w:hAnsi="Tahoma" w:cs="Tahoma" w:hint="eastAsia"/>
          <w:color w:val="333333"/>
          <w:kern w:val="0"/>
          <w:sz w:val="32"/>
          <w:szCs w:val="32"/>
        </w:rPr>
        <w:t>50</w:t>
      </w:r>
      <w:r>
        <w:rPr>
          <w:rFonts w:hAnsi="Tahoma" w:cs="Tahoma" w:hint="eastAsia"/>
          <w:color w:val="333333"/>
          <w:kern w:val="0"/>
          <w:sz w:val="32"/>
          <w:szCs w:val="32"/>
        </w:rPr>
        <w:t>元以内。</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（二）私营企业、个体业户从业人员和本规定实施后从业的人员，退休时基本养老金为：</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月基本养老金＝省社会月平均工资×</w:t>
      </w:r>
      <w:r>
        <w:rPr>
          <w:rFonts w:hAnsi="Tahoma" w:cs="Tahoma" w:hint="eastAsia"/>
          <w:color w:val="333333"/>
          <w:kern w:val="0"/>
          <w:sz w:val="32"/>
          <w:szCs w:val="32"/>
        </w:rPr>
        <w:t>20</w:t>
      </w:r>
      <w:r>
        <w:rPr>
          <w:rFonts w:hAnsi="Tahoma" w:cs="Tahoma" w:hint="eastAsia"/>
          <w:color w:val="333333"/>
          <w:kern w:val="0"/>
          <w:sz w:val="32"/>
          <w:szCs w:val="32"/>
        </w:rPr>
        <w:t>％＋个人帐户储存额÷</w:t>
      </w:r>
      <w:r>
        <w:rPr>
          <w:rFonts w:hAnsi="Tahoma" w:cs="Tahoma" w:hint="eastAsia"/>
          <w:color w:val="333333"/>
          <w:kern w:val="0"/>
          <w:sz w:val="32"/>
          <w:szCs w:val="32"/>
        </w:rPr>
        <w:t>120</w:t>
      </w:r>
      <w:r>
        <w:rPr>
          <w:rFonts w:hAnsi="Tahoma" w:cs="Tahoma" w:hint="eastAsia"/>
          <w:color w:val="333333"/>
          <w:kern w:val="0"/>
          <w:sz w:val="32"/>
          <w:szCs w:val="32"/>
        </w:rPr>
        <w:t>。</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（三）符合离休条件的人员，其离休待遇不执行本规定，仍按国家有关规定执行。</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四）本规定实施前已纳入养老保险统筹范围的从业人员和本规定实施前在街道、校办企业从业的人员，虽达到退休年龄或未达到退休年龄时因病、非因工致残完全丧失劳动能力，但缴费年限不满十五年的，其个人帐户储存额中属于个人缴费部分的本息，全部返还给本人，另由社会保险基金中按其缴费年限每满一年发给三个月的</w:t>
      </w:r>
      <w:r>
        <w:rPr>
          <w:rFonts w:hAnsi="Tahoma" w:cs="Tahoma" w:hint="eastAsia"/>
          <w:color w:val="333333"/>
          <w:kern w:val="0"/>
          <w:sz w:val="32"/>
          <w:szCs w:val="32"/>
        </w:rPr>
        <w:t>全市上年职工社会月平均工资，同时办理终止养老保险手续。</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五）私营企业、个体业户从业人员和本规定实施后从业的人员，虽达到退休年龄或未达到退休年龄因病、非因工致残完全丧失劳动能力，但缴费年限不满十五年的，其个人帐户储存额一次性全部支付给本人，同时办理中止养老保险手续。</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六）从业人员因病、非因工负伤致残，达到国家规定的病退年龄、经劳动鉴定委员会评定为完全丧失劳动能力的，其缴费年限满十五年的，可以退休。对未达到病退年龄的，可以按本条（一）、（二）项计发基本养老金，但在计发省社会月平均工资</w:t>
      </w:r>
      <w:r>
        <w:rPr>
          <w:rFonts w:hAnsi="Tahoma" w:cs="Tahoma" w:hint="eastAsia"/>
          <w:color w:val="333333"/>
          <w:kern w:val="0"/>
          <w:sz w:val="32"/>
          <w:szCs w:val="32"/>
        </w:rPr>
        <w:t>20</w:t>
      </w:r>
      <w:r>
        <w:rPr>
          <w:rFonts w:hAnsi="Tahoma" w:cs="Tahoma" w:hint="eastAsia"/>
          <w:color w:val="333333"/>
          <w:kern w:val="0"/>
          <w:sz w:val="32"/>
          <w:szCs w:val="32"/>
        </w:rPr>
        <w:t>％部分时，按国家规定的病退年龄，每提前一年降低一个百分点。</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第十九条　</w:t>
      </w:r>
      <w:r>
        <w:rPr>
          <w:rFonts w:hAnsi="Tahoma" w:cs="Tahoma" w:hint="eastAsia"/>
          <w:color w:val="333333"/>
          <w:kern w:val="0"/>
          <w:sz w:val="32"/>
          <w:szCs w:val="32"/>
        </w:rPr>
        <w:t>对本规定实施前获得全国、省、市劳动模范称号，退休时仍然保持荣誉的或具有高、中级专业技术职称的人员，其从事专业技术和科技管理工作男满三十年、女满二十五年的，除按本规定第十八条　享受基本养老保险金外，另按下列标准增加过渡性</w:t>
      </w:r>
      <w:r>
        <w:rPr>
          <w:rFonts w:hAnsi="Tahoma" w:cs="Tahoma" w:hint="eastAsia"/>
          <w:color w:val="333333"/>
          <w:kern w:val="0"/>
          <w:sz w:val="32"/>
          <w:szCs w:val="32"/>
        </w:rPr>
        <w:t>养老金：全国劳动模范增加</w:t>
      </w:r>
      <w:r>
        <w:rPr>
          <w:rFonts w:hAnsi="Tahoma" w:cs="Tahoma" w:hint="eastAsia"/>
          <w:color w:val="333333"/>
          <w:kern w:val="0"/>
          <w:sz w:val="32"/>
          <w:szCs w:val="32"/>
        </w:rPr>
        <w:t>50</w:t>
      </w:r>
      <w:r>
        <w:rPr>
          <w:rFonts w:hAnsi="Tahoma" w:cs="Tahoma" w:hint="eastAsia"/>
          <w:color w:val="333333"/>
          <w:kern w:val="0"/>
          <w:sz w:val="32"/>
          <w:szCs w:val="32"/>
        </w:rPr>
        <w:t>元；省、市劳动模范和高级专业技术人员增加</w:t>
      </w:r>
      <w:r>
        <w:rPr>
          <w:rFonts w:hAnsi="Tahoma" w:cs="Tahoma" w:hint="eastAsia"/>
          <w:color w:val="333333"/>
          <w:kern w:val="0"/>
          <w:sz w:val="32"/>
          <w:szCs w:val="32"/>
        </w:rPr>
        <w:t>25</w:t>
      </w:r>
      <w:r>
        <w:rPr>
          <w:rFonts w:hAnsi="Tahoma" w:cs="Tahoma" w:hint="eastAsia"/>
          <w:color w:val="333333"/>
          <w:kern w:val="0"/>
          <w:sz w:val="32"/>
          <w:szCs w:val="32"/>
        </w:rPr>
        <w:t>元；中级专业技术人员增加</w:t>
      </w:r>
      <w:r>
        <w:rPr>
          <w:rFonts w:hAnsi="Tahoma" w:cs="Tahoma" w:hint="eastAsia"/>
          <w:color w:val="333333"/>
          <w:kern w:val="0"/>
          <w:sz w:val="32"/>
          <w:szCs w:val="32"/>
        </w:rPr>
        <w:t>15</w:t>
      </w:r>
      <w:r>
        <w:rPr>
          <w:rFonts w:hAnsi="Tahoma" w:cs="Tahoma" w:hint="eastAsia"/>
          <w:color w:val="333333"/>
          <w:kern w:val="0"/>
          <w:sz w:val="32"/>
          <w:szCs w:val="32"/>
        </w:rPr>
        <w:t>元。</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第二十条　</w:t>
      </w:r>
      <w:r>
        <w:rPr>
          <w:rFonts w:hAnsi="Tahoma" w:cs="Tahoma" w:hint="eastAsia"/>
          <w:color w:val="333333"/>
          <w:kern w:val="0"/>
          <w:sz w:val="32"/>
          <w:szCs w:val="32"/>
        </w:rPr>
        <w:t>参加养老保险的从业人员和退休人员去世后，其个人帐户中结余的养老保险金中属于个人缴费部分，可由其法定继承人继承。</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第二十一条　</w:t>
      </w:r>
      <w:r>
        <w:rPr>
          <w:rFonts w:hAnsi="Tahoma" w:cs="Tahoma" w:hint="eastAsia"/>
          <w:color w:val="333333"/>
          <w:kern w:val="0"/>
          <w:sz w:val="32"/>
          <w:szCs w:val="32"/>
        </w:rPr>
        <w:t>从业人员退休时按本规定计发的基本养老金，低于当年基本养老金最低保证数的，按最低保证数计发，一次核定不再调整。基本养老金最低保证数，按我市上年社会月平均工资的</w:t>
      </w:r>
      <w:r>
        <w:rPr>
          <w:rFonts w:hAnsi="Tahoma" w:cs="Tahoma" w:hint="eastAsia"/>
          <w:color w:val="333333"/>
          <w:kern w:val="0"/>
          <w:sz w:val="32"/>
          <w:szCs w:val="32"/>
        </w:rPr>
        <w:t>40</w:t>
      </w:r>
      <w:r>
        <w:rPr>
          <w:rFonts w:hAnsi="Tahoma" w:cs="Tahoma" w:hint="eastAsia"/>
          <w:color w:val="333333"/>
          <w:kern w:val="0"/>
          <w:sz w:val="32"/>
          <w:szCs w:val="32"/>
        </w:rPr>
        <w:t>％计算。</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第二十二条　</w:t>
      </w:r>
      <w:r>
        <w:rPr>
          <w:rFonts w:hAnsi="Tahoma" w:cs="Tahoma" w:hint="eastAsia"/>
          <w:color w:val="333333"/>
          <w:kern w:val="0"/>
          <w:sz w:val="32"/>
          <w:szCs w:val="32"/>
        </w:rPr>
        <w:t>退休人员的基本养老金从退休后的第二年起，每年视上年我市社会平均工资增长水平进行调整（含本规</w:t>
      </w:r>
      <w:r>
        <w:rPr>
          <w:rFonts w:hAnsi="Tahoma" w:cs="Tahoma" w:hint="eastAsia"/>
          <w:color w:val="333333"/>
          <w:kern w:val="0"/>
          <w:sz w:val="32"/>
          <w:szCs w:val="32"/>
        </w:rPr>
        <w:t>定实施</w:t>
      </w:r>
      <w:r>
        <w:rPr>
          <w:rFonts w:hAnsi="Tahoma" w:cs="Tahoma" w:hint="eastAsia"/>
          <w:color w:val="333333"/>
          <w:kern w:val="0"/>
          <w:sz w:val="32"/>
          <w:szCs w:val="32"/>
        </w:rPr>
        <w:lastRenderedPageBreak/>
        <w:t>前已退休人员）。社会平均工资出现持平或下降时不作调整。</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第二十三条　</w:t>
      </w:r>
      <w:r>
        <w:rPr>
          <w:rFonts w:hAnsi="Tahoma" w:cs="Tahoma" w:hint="eastAsia"/>
          <w:color w:val="333333"/>
          <w:kern w:val="0"/>
          <w:sz w:val="32"/>
          <w:szCs w:val="32"/>
        </w:rPr>
        <w:t>从业人员参加补充养老保险和个人储蓄性养老保险，可自主选择发放形式。</w:t>
      </w:r>
    </w:p>
    <w:p w:rsidR="00364430" w:rsidRDefault="00ED79FA" w:rsidP="00BB5B53">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第四章　管理与监督</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第二十四条　</w:t>
      </w:r>
      <w:r>
        <w:rPr>
          <w:rFonts w:hAnsi="Tahoma" w:cs="Tahoma" w:hint="eastAsia"/>
          <w:color w:val="333333"/>
          <w:kern w:val="0"/>
          <w:sz w:val="32"/>
          <w:szCs w:val="32"/>
        </w:rPr>
        <w:t>单位和从业人员缴纳的基本养老保险费，纳入市社会保险基金财政专户。补充养老保险费和个人储蓄性养老保险费，分别存入保险机构在银行开设的“补充养老保险基金专户”和“个人储蓄性养老保险基金专户”，专项存储，专款专用。</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第二十五条　</w:t>
      </w:r>
      <w:r>
        <w:rPr>
          <w:rFonts w:hAnsi="Tahoma" w:cs="Tahoma" w:hint="eastAsia"/>
          <w:color w:val="333333"/>
          <w:kern w:val="0"/>
          <w:sz w:val="32"/>
          <w:szCs w:val="32"/>
        </w:rPr>
        <w:t>享受养老保险待遇的人员，应按劳动行政部门规定的时间到社会保险经办机构办理复核手续，对不按期办理复核手续的，可停止支付</w:t>
      </w:r>
      <w:r>
        <w:rPr>
          <w:rFonts w:hAnsi="Tahoma" w:cs="Tahoma" w:hint="eastAsia"/>
          <w:color w:val="333333"/>
          <w:kern w:val="0"/>
          <w:sz w:val="32"/>
          <w:szCs w:val="32"/>
        </w:rPr>
        <w:t>养老金。</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第二十六条　</w:t>
      </w:r>
      <w:r>
        <w:rPr>
          <w:rFonts w:hAnsi="Tahoma" w:cs="Tahoma" w:hint="eastAsia"/>
          <w:color w:val="333333"/>
          <w:kern w:val="0"/>
          <w:sz w:val="32"/>
          <w:szCs w:val="32"/>
        </w:rPr>
        <w:t>劳动行政部门应按规定对市养老保险缴费情况进行监督检查。对不缴、漏缴或者少缴养老保险费的单位，经办机构应及时催缴。</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第二十七条　</w:t>
      </w:r>
      <w:r>
        <w:rPr>
          <w:rFonts w:hAnsi="Tahoma" w:cs="Tahoma" w:hint="eastAsia"/>
          <w:color w:val="333333"/>
          <w:kern w:val="0"/>
          <w:sz w:val="32"/>
          <w:szCs w:val="32"/>
        </w:rPr>
        <w:t>基本养老保险费不实行减免。用人单位暂无能力缴纳的，经市劳动行政部门批准，可以暂缓缴纳。暂缓缴纳期限不得超过半年。</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第二十八条　</w:t>
      </w:r>
      <w:r>
        <w:rPr>
          <w:rFonts w:hAnsi="Tahoma" w:cs="Tahoma" w:hint="eastAsia"/>
          <w:color w:val="333333"/>
          <w:kern w:val="0"/>
          <w:sz w:val="32"/>
          <w:szCs w:val="32"/>
        </w:rPr>
        <w:t>基本养老保险基金支付的范围：</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（一）离退休人员的基本养老金和统筹项目内的各项生活、物价补贴；</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（二）离退休人员死亡后按国家和省、市有关规定支付的丧葬费、救济金等；</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（三）从业人员、离退休人员去世后，其个人帐户中属于可以继承部分的养老保险金；</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（四）每年随社会平均工资调整养老保险待遇水平的支出；</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（五）其他支出。</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第二十九条　</w:t>
      </w:r>
      <w:r>
        <w:rPr>
          <w:rFonts w:hAnsi="Tahoma" w:cs="Tahoma" w:hint="eastAsia"/>
          <w:color w:val="333333"/>
          <w:kern w:val="0"/>
          <w:sz w:val="32"/>
          <w:szCs w:val="32"/>
        </w:rPr>
        <w:t>基本养老保险收支相抵后的结余部分作为基本养老保险积累金。积累金在发生下列情况时，经市政府有关部门批准，社会保险经办机构可用于支付基本养老金：</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（一）发生不可预见的特殊情况，基本养老保险费收缴困难；</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（二）发生本规定第二十七条　所列情况，严重影响基本养老保险费收缴；</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（三）出现退休高峰，基本养老保险金收支不平衡；</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（四）其他特殊情况。</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第三十条　</w:t>
      </w:r>
      <w:r>
        <w:rPr>
          <w:rFonts w:hAnsi="Tahoma" w:cs="Tahoma" w:hint="eastAsia"/>
          <w:color w:val="333333"/>
          <w:kern w:val="0"/>
          <w:sz w:val="32"/>
          <w:szCs w:val="32"/>
        </w:rPr>
        <w:t>养老</w:t>
      </w:r>
      <w:r>
        <w:rPr>
          <w:rFonts w:hAnsi="Tahoma" w:cs="Tahoma" w:hint="eastAsia"/>
          <w:color w:val="333333"/>
          <w:kern w:val="0"/>
          <w:sz w:val="32"/>
          <w:szCs w:val="32"/>
        </w:rPr>
        <w:t>保险基金发生困难时，由地方财政予以补贴。</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养老保险基金由市社会保险经办机构集中管理，并接受市保险基金管理部门的监督检查。养老保险基金必须专款专用，任何单位和个人均不得擅自挪用。具体运营情况，每年向社会公布一次。</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第三十一条　</w:t>
      </w:r>
      <w:r>
        <w:rPr>
          <w:rFonts w:hAnsi="Tahoma" w:cs="Tahoma" w:hint="eastAsia"/>
          <w:color w:val="333333"/>
          <w:kern w:val="0"/>
          <w:sz w:val="32"/>
          <w:szCs w:val="32"/>
        </w:rPr>
        <w:t>社会统筹调剂金主要用于支付已离退休人员</w:t>
      </w:r>
      <w:r>
        <w:rPr>
          <w:rFonts w:hAnsi="Tahoma" w:cs="Tahoma" w:hint="eastAsia"/>
          <w:color w:val="333333"/>
          <w:kern w:val="0"/>
          <w:sz w:val="32"/>
          <w:szCs w:val="32"/>
        </w:rPr>
        <w:lastRenderedPageBreak/>
        <w:t>的基本养老金和保障离退休人员最低生活水平的支出。</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第三十二条　</w:t>
      </w:r>
      <w:r>
        <w:rPr>
          <w:rFonts w:hAnsi="Tahoma" w:cs="Tahoma" w:hint="eastAsia"/>
          <w:color w:val="333333"/>
          <w:kern w:val="0"/>
          <w:sz w:val="32"/>
          <w:szCs w:val="32"/>
        </w:rPr>
        <w:t>养老保险基金的收支、运营，接受财政、审计、劳动等部门和工会的监督。</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第三十三条　</w:t>
      </w:r>
      <w:r>
        <w:rPr>
          <w:rFonts w:hAnsi="Tahoma" w:cs="Tahoma" w:hint="eastAsia"/>
          <w:color w:val="333333"/>
          <w:kern w:val="0"/>
          <w:sz w:val="32"/>
          <w:szCs w:val="32"/>
        </w:rPr>
        <w:t>基本养老保险基金的年度预算、决算，由社会保险经办机构负责编制，经市财政、劳动部门审定，报市政府批准后执行。</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第三十四条　</w:t>
      </w:r>
      <w:r>
        <w:rPr>
          <w:rFonts w:hAnsi="Tahoma" w:cs="Tahoma" w:hint="eastAsia"/>
          <w:color w:val="333333"/>
          <w:kern w:val="0"/>
          <w:sz w:val="32"/>
          <w:szCs w:val="32"/>
        </w:rPr>
        <w:t>社会保险经办机构应当为参加基本养老保险的从业人员建立基本养老保险档案，作为基本养老保险待遇的查询、复查、审核、转移和支付的依据。</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第三十五条　</w:t>
      </w:r>
      <w:r>
        <w:rPr>
          <w:rFonts w:hAnsi="Tahoma" w:cs="Tahoma" w:hint="eastAsia"/>
          <w:color w:val="333333"/>
          <w:kern w:val="0"/>
          <w:sz w:val="32"/>
          <w:szCs w:val="32"/>
        </w:rPr>
        <w:t>用人单位应当在录用、调入、调出从业人员和对从业人员辞退、除名及解除劳动合同后</w:t>
      </w:r>
      <w:r>
        <w:rPr>
          <w:rFonts w:hAnsi="Tahoma" w:cs="Tahoma" w:hint="eastAsia"/>
          <w:color w:val="333333"/>
          <w:kern w:val="0"/>
          <w:sz w:val="32"/>
          <w:szCs w:val="32"/>
        </w:rPr>
        <w:t>10</w:t>
      </w:r>
      <w:r>
        <w:rPr>
          <w:rFonts w:hAnsi="Tahoma" w:cs="Tahoma" w:hint="eastAsia"/>
          <w:color w:val="333333"/>
          <w:kern w:val="0"/>
          <w:sz w:val="32"/>
          <w:szCs w:val="32"/>
        </w:rPr>
        <w:t>日内，到社会保险经办机构办理基本养老保险的参保、转移、停保等相关手续。</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第三十六条　</w:t>
      </w:r>
      <w:r>
        <w:rPr>
          <w:rFonts w:hAnsi="Tahoma" w:cs="Tahoma" w:hint="eastAsia"/>
          <w:color w:val="333333"/>
          <w:kern w:val="0"/>
          <w:sz w:val="32"/>
          <w:szCs w:val="32"/>
        </w:rPr>
        <w:t>离退休人员及供养的直系亲属失去享受养老保险待遇条件或者发生变更，应当在</w:t>
      </w:r>
      <w:r>
        <w:rPr>
          <w:rFonts w:hAnsi="Tahoma" w:cs="Tahoma" w:hint="eastAsia"/>
          <w:color w:val="333333"/>
          <w:kern w:val="0"/>
          <w:sz w:val="32"/>
          <w:szCs w:val="32"/>
        </w:rPr>
        <w:t>30</w:t>
      </w:r>
      <w:r>
        <w:rPr>
          <w:rFonts w:hAnsi="Tahoma" w:cs="Tahoma" w:hint="eastAsia"/>
          <w:color w:val="333333"/>
          <w:kern w:val="0"/>
          <w:sz w:val="32"/>
          <w:szCs w:val="32"/>
        </w:rPr>
        <w:t>日内向社会保险经办机构申报。</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第三十七条　</w:t>
      </w:r>
      <w:r>
        <w:rPr>
          <w:rFonts w:hAnsi="Tahoma" w:cs="Tahoma" w:hint="eastAsia"/>
          <w:color w:val="333333"/>
          <w:kern w:val="0"/>
          <w:sz w:val="32"/>
          <w:szCs w:val="32"/>
        </w:rPr>
        <w:t>参加养老保险的单位和从业人员，有权查询单位和个人养老保险的缴费、支付和个人帐户</w:t>
      </w:r>
      <w:r>
        <w:rPr>
          <w:rFonts w:hAnsi="Tahoma" w:cs="Tahoma" w:hint="eastAsia"/>
          <w:color w:val="333333"/>
          <w:kern w:val="0"/>
          <w:sz w:val="32"/>
          <w:szCs w:val="32"/>
        </w:rPr>
        <w:t>积累情况，社会保险经办机构应无偿提供服务。</w:t>
      </w:r>
    </w:p>
    <w:p w:rsidR="00364430" w:rsidRDefault="00ED79FA" w:rsidP="00BB5B53">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第五章　处　　罚</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第三十八条　</w:t>
      </w:r>
      <w:r>
        <w:rPr>
          <w:rFonts w:hAnsi="Tahoma" w:cs="Tahoma" w:hint="eastAsia"/>
          <w:color w:val="333333"/>
          <w:kern w:val="0"/>
          <w:sz w:val="32"/>
          <w:szCs w:val="32"/>
        </w:rPr>
        <w:t>违反本规定，拒绝参加基本养老保险的用人单</w:t>
      </w:r>
      <w:r>
        <w:rPr>
          <w:rFonts w:hAnsi="Tahoma" w:cs="Tahoma" w:hint="eastAsia"/>
          <w:color w:val="333333"/>
          <w:kern w:val="0"/>
          <w:sz w:val="32"/>
          <w:szCs w:val="32"/>
        </w:rPr>
        <w:lastRenderedPageBreak/>
        <w:t>位，按国家有关规定由劳动行政部门责令其限期改正；逾期不改正的，视情节轻重处以</w:t>
      </w:r>
      <w:r>
        <w:rPr>
          <w:rFonts w:hAnsi="Tahoma" w:cs="Tahoma" w:hint="eastAsia"/>
          <w:color w:val="333333"/>
          <w:kern w:val="0"/>
          <w:sz w:val="32"/>
          <w:szCs w:val="32"/>
        </w:rPr>
        <w:t>3</w:t>
      </w:r>
      <w:r>
        <w:rPr>
          <w:rFonts w:hAnsi="Tahoma" w:cs="Tahoma" w:hint="eastAsia"/>
          <w:color w:val="333333"/>
          <w:kern w:val="0"/>
          <w:sz w:val="32"/>
          <w:szCs w:val="32"/>
        </w:rPr>
        <w:t>万元以下罚款，并对用人单位法定代表人处以</w:t>
      </w:r>
      <w:r>
        <w:rPr>
          <w:rFonts w:hAnsi="Tahoma" w:cs="Tahoma" w:hint="eastAsia"/>
          <w:color w:val="333333"/>
          <w:kern w:val="0"/>
          <w:sz w:val="32"/>
          <w:szCs w:val="32"/>
        </w:rPr>
        <w:t>5</w:t>
      </w:r>
      <w:r>
        <w:rPr>
          <w:rFonts w:hAnsi="Tahoma" w:cs="Tahoma" w:hint="eastAsia"/>
          <w:color w:val="333333"/>
          <w:kern w:val="0"/>
          <w:sz w:val="32"/>
          <w:szCs w:val="32"/>
        </w:rPr>
        <w:t>千元以下罚款。</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第三十九条　</w:t>
      </w:r>
      <w:r>
        <w:rPr>
          <w:rFonts w:hAnsi="Tahoma" w:cs="Tahoma" w:hint="eastAsia"/>
          <w:color w:val="333333"/>
          <w:kern w:val="0"/>
          <w:sz w:val="32"/>
          <w:szCs w:val="32"/>
        </w:rPr>
        <w:t>违反本规定少缴、不缴基本养老保险费的用人单位，按国家有关规定由劳动行政部门责令其限期补缴；逾期仍不缴纳的，按日加收欠缴额</w:t>
      </w:r>
      <w:r>
        <w:rPr>
          <w:rFonts w:hAnsi="Tahoma" w:cs="Tahoma" w:hint="eastAsia"/>
          <w:color w:val="333333"/>
          <w:kern w:val="0"/>
          <w:sz w:val="32"/>
          <w:szCs w:val="32"/>
        </w:rPr>
        <w:t>5</w:t>
      </w:r>
      <w:r>
        <w:rPr>
          <w:rFonts w:hAnsi="Tahoma" w:cs="Tahoma" w:hint="eastAsia"/>
          <w:color w:val="333333"/>
          <w:kern w:val="0"/>
          <w:sz w:val="32"/>
          <w:szCs w:val="32"/>
        </w:rPr>
        <w:t>‰的滞纳金，并处以欠缴额</w:t>
      </w:r>
      <w:r>
        <w:rPr>
          <w:rFonts w:hAnsi="Tahoma" w:cs="Tahoma" w:hint="eastAsia"/>
          <w:color w:val="333333"/>
          <w:kern w:val="0"/>
          <w:sz w:val="32"/>
          <w:szCs w:val="32"/>
        </w:rPr>
        <w:t>5</w:t>
      </w:r>
      <w:r>
        <w:rPr>
          <w:rFonts w:hAnsi="Tahoma" w:cs="Tahoma" w:hint="eastAsia"/>
          <w:color w:val="333333"/>
          <w:kern w:val="0"/>
          <w:sz w:val="32"/>
          <w:szCs w:val="32"/>
        </w:rPr>
        <w:t>％的罚款。</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第四十条　</w:t>
      </w:r>
      <w:r>
        <w:rPr>
          <w:rFonts w:hAnsi="Tahoma" w:cs="Tahoma" w:hint="eastAsia"/>
          <w:color w:val="333333"/>
          <w:kern w:val="0"/>
          <w:sz w:val="32"/>
          <w:szCs w:val="32"/>
        </w:rPr>
        <w:t>用人单位因谎报参保从业人数和瞒报工资总额所发生的欠缴额，按国家有关规定由劳动行政</w:t>
      </w:r>
      <w:r>
        <w:rPr>
          <w:rFonts w:hAnsi="Tahoma" w:cs="Tahoma" w:hint="eastAsia"/>
          <w:color w:val="333333"/>
          <w:kern w:val="0"/>
          <w:sz w:val="32"/>
          <w:szCs w:val="32"/>
        </w:rPr>
        <w:t>部门责令限期缴足，按日加收欠缴额</w:t>
      </w:r>
      <w:r>
        <w:rPr>
          <w:rFonts w:hAnsi="Tahoma" w:cs="Tahoma" w:hint="eastAsia"/>
          <w:color w:val="333333"/>
          <w:kern w:val="0"/>
          <w:sz w:val="32"/>
          <w:szCs w:val="32"/>
        </w:rPr>
        <w:t>5</w:t>
      </w:r>
      <w:r>
        <w:rPr>
          <w:rFonts w:hAnsi="Tahoma" w:cs="Tahoma" w:hint="eastAsia"/>
          <w:color w:val="333333"/>
          <w:kern w:val="0"/>
          <w:sz w:val="32"/>
          <w:szCs w:val="32"/>
        </w:rPr>
        <w:t>‰的滞纳金，并处以欠缴额</w:t>
      </w:r>
      <w:r>
        <w:rPr>
          <w:rFonts w:hAnsi="Tahoma" w:cs="Tahoma" w:hint="eastAsia"/>
          <w:color w:val="333333"/>
          <w:kern w:val="0"/>
          <w:sz w:val="32"/>
          <w:szCs w:val="32"/>
        </w:rPr>
        <w:t>5</w:t>
      </w:r>
      <w:r>
        <w:rPr>
          <w:rFonts w:hAnsi="Tahoma" w:cs="Tahoma" w:hint="eastAsia"/>
          <w:color w:val="333333"/>
          <w:kern w:val="0"/>
          <w:sz w:val="32"/>
          <w:szCs w:val="32"/>
        </w:rPr>
        <w:t>％的罚款。</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第四十一条</w:t>
      </w:r>
      <w:r>
        <w:rPr>
          <w:rFonts w:hAnsi="Tahoma" w:cs="Tahoma" w:hint="eastAsia"/>
          <w:color w:val="333333"/>
          <w:kern w:val="0"/>
          <w:sz w:val="32"/>
          <w:szCs w:val="32"/>
        </w:rPr>
        <w:t xml:space="preserve">　违反本规定，以非法手段领取养老金的，由社会保险经办机构追回其全部非法所得，并由劳动行政部门处以冒领额</w:t>
      </w:r>
      <w:r>
        <w:rPr>
          <w:rFonts w:hAnsi="Tahoma" w:cs="Tahoma" w:hint="eastAsia"/>
          <w:color w:val="333333"/>
          <w:kern w:val="0"/>
          <w:sz w:val="32"/>
          <w:szCs w:val="32"/>
        </w:rPr>
        <w:t>20</w:t>
      </w:r>
      <w:r>
        <w:rPr>
          <w:rFonts w:hAnsi="Tahoma" w:cs="Tahoma" w:hint="eastAsia"/>
          <w:color w:val="333333"/>
          <w:kern w:val="0"/>
          <w:sz w:val="32"/>
          <w:szCs w:val="32"/>
        </w:rPr>
        <w:t>％的罚款；触犯刑律，构成犯罪的，由司法机关依法追究刑事责任。</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第四十二条　</w:t>
      </w:r>
      <w:r>
        <w:rPr>
          <w:rFonts w:hAnsi="Tahoma" w:cs="Tahoma" w:hint="eastAsia"/>
          <w:color w:val="333333"/>
          <w:kern w:val="0"/>
          <w:sz w:val="32"/>
          <w:szCs w:val="32"/>
        </w:rPr>
        <w:t>社会保险经办机构违反本规定，有下列行为之一的，由劳动行政部门责令限期改正；情节严重的，对负责人和直接责任人由其主管部门给予行政处分；触犯刑律、构成犯罪的，由司法机关依法追究刑事责任：</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（一）减收或者超标准增收用人单位、从业人员基本养老保险费的；</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（二）擅自停发、减发或者增发离退休人员养老金的；</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（三）基金管理不善，造成损失的；</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（四）贪污、挪用养老保险基金及管理费的；</w:t>
      </w:r>
    </w:p>
    <w:p w:rsidR="00364430" w:rsidRDefault="00ED79FA">
      <w:pPr>
        <w:spacing w:line="576" w:lineRule="exact"/>
        <w:ind w:firstLine="640"/>
        <w:rPr>
          <w:rFonts w:hAnsi="Tahoma" w:cs="Tahoma"/>
          <w:color w:val="333333"/>
          <w:kern w:val="0"/>
          <w:sz w:val="32"/>
          <w:szCs w:val="32"/>
        </w:rPr>
      </w:pPr>
      <w:r>
        <w:rPr>
          <w:rFonts w:hAnsi="Tahoma" w:cs="Tahoma" w:hint="eastAsia"/>
          <w:color w:val="333333"/>
          <w:kern w:val="0"/>
          <w:sz w:val="32"/>
          <w:szCs w:val="32"/>
        </w:rPr>
        <w:t>（五）其他严重违反本规定行为的。</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第四十三条　</w:t>
      </w:r>
      <w:r>
        <w:rPr>
          <w:rFonts w:hAnsi="Tahoma" w:cs="Tahoma" w:hint="eastAsia"/>
          <w:color w:val="333333"/>
          <w:kern w:val="0"/>
          <w:sz w:val="32"/>
          <w:szCs w:val="32"/>
        </w:rPr>
        <w:t>当事人对行政处罚决定不服的，可依法申请复议或直接向人民法院起诉。逾期不申请复议，不向人民法院起诉，又不履行处罚决定的，由作出处罚决定的机关申请人民法院强制执行。</w:t>
      </w:r>
    </w:p>
    <w:p w:rsidR="00364430" w:rsidRDefault="00ED79FA" w:rsidP="00BB5B53">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第六章　附　　则</w:t>
      </w:r>
    </w:p>
    <w:p w:rsidR="00364430" w:rsidRDefault="00ED79FA">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第四十四条</w:t>
      </w:r>
      <w:r>
        <w:rPr>
          <w:rFonts w:hAnsi="Tahoma" w:cs="Tahoma" w:hint="eastAsia"/>
          <w:color w:val="333333"/>
          <w:kern w:val="0"/>
          <w:sz w:val="32"/>
          <w:szCs w:val="32"/>
        </w:rPr>
        <w:t xml:space="preserve">　本规定在执行中的具体问题由市劳动局负责解释。</w:t>
      </w:r>
    </w:p>
    <w:p w:rsidR="00364430" w:rsidRDefault="00ED79FA">
      <w:pPr>
        <w:spacing w:line="576" w:lineRule="exact"/>
        <w:ind w:firstLine="640"/>
        <w:rPr>
          <w:sz w:val="32"/>
          <w:szCs w:val="32"/>
        </w:rPr>
      </w:pPr>
      <w:r>
        <w:rPr>
          <w:rFonts w:ascii="黑体" w:eastAsia="黑体" w:hAnsi="Tahoma" w:cs="Tahoma" w:hint="eastAsia"/>
          <w:color w:val="333333"/>
          <w:kern w:val="0"/>
          <w:sz w:val="32"/>
          <w:szCs w:val="32"/>
        </w:rPr>
        <w:t xml:space="preserve">第四十五条　</w:t>
      </w:r>
      <w:r>
        <w:rPr>
          <w:rFonts w:hAnsi="Tahoma" w:cs="Tahoma" w:hint="eastAsia"/>
          <w:color w:val="333333"/>
          <w:kern w:val="0"/>
          <w:sz w:val="32"/>
          <w:szCs w:val="32"/>
        </w:rPr>
        <w:t>本规定自一九九九年一月一日起施行。</w:t>
      </w:r>
    </w:p>
    <w:p w:rsidR="00364430" w:rsidRDefault="00364430">
      <w:pPr>
        <w:spacing w:line="240" w:lineRule="auto"/>
        <w:ind w:firstLineChars="0" w:firstLine="0"/>
        <w:rPr>
          <w:rFonts w:cs="仿宋_GB2312"/>
          <w:sz w:val="32"/>
          <w:szCs w:val="32"/>
        </w:rPr>
      </w:pPr>
      <w:bookmarkStart w:id="0" w:name="_GoBack"/>
      <w:bookmarkEnd w:id="0"/>
    </w:p>
    <w:sectPr w:rsidR="00364430" w:rsidSect="00364430">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FA" w:rsidRDefault="00ED79FA">
      <w:pPr>
        <w:spacing w:line="240" w:lineRule="auto"/>
        <w:ind w:firstLine="480"/>
      </w:pPr>
      <w:r>
        <w:separator/>
      </w:r>
    </w:p>
  </w:endnote>
  <w:endnote w:type="continuationSeparator" w:id="0">
    <w:p w:rsidR="00ED79FA" w:rsidRDefault="00ED79F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0" w:rsidRDefault="0036443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0" w:rsidRDefault="00364430">
    <w:pPr>
      <w:pStyle w:val="a7"/>
      <w:ind w:leftChars="2280" w:left="5472" w:firstLineChars="2000" w:firstLine="6400"/>
      <w:rPr>
        <w:rFonts w:eastAsia="仿宋"/>
        <w:sz w:val="32"/>
        <w:szCs w:val="48"/>
      </w:rPr>
    </w:pPr>
    <w:r w:rsidRPr="0036443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64430" w:rsidRDefault="00364430">
                <w:pPr>
                  <w:pStyle w:val="a6"/>
                  <w:ind w:firstLine="560"/>
                </w:pPr>
                <w:r>
                  <w:rPr>
                    <w:rFonts w:ascii="宋体" w:eastAsia="宋体" w:hAnsi="宋体" w:cs="宋体" w:hint="eastAsia"/>
                    <w:sz w:val="28"/>
                    <w:szCs w:val="28"/>
                  </w:rPr>
                  <w:fldChar w:fldCharType="begin"/>
                </w:r>
                <w:r w:rsidR="00ED79F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B5B5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ED79FA">
      <w:rPr>
        <w:rFonts w:eastAsia="仿宋" w:hint="eastAsia"/>
        <w:sz w:val="32"/>
        <w:szCs w:val="48"/>
      </w:rPr>
      <w:t xml:space="preserve">  </w:t>
    </w:r>
  </w:p>
  <w:p w:rsidR="00364430" w:rsidRDefault="00364430">
    <w:pPr>
      <w:pStyle w:val="a7"/>
      <w:wordWrap w:val="0"/>
      <w:ind w:leftChars="2280" w:left="5472" w:firstLineChars="2000" w:firstLine="6400"/>
      <w:jc w:val="right"/>
      <w:rPr>
        <w:rFonts w:ascii="宋体" w:eastAsia="宋体" w:hAnsi="宋体" w:cs="宋体"/>
        <w:b/>
        <w:bCs/>
        <w:color w:val="005192"/>
        <w:sz w:val="28"/>
        <w:szCs w:val="44"/>
      </w:rPr>
    </w:pPr>
    <w:r w:rsidRPr="0036443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ED79FA">
      <w:rPr>
        <w:rFonts w:eastAsia="仿宋" w:hint="eastAsia"/>
        <w:color w:val="FAFAFA"/>
        <w:sz w:val="32"/>
        <w:szCs w:val="48"/>
      </w:rPr>
      <w:t>X</w:t>
    </w:r>
    <w:r w:rsidR="00ED79FA">
      <w:rPr>
        <w:rFonts w:eastAsia="仿宋" w:hint="eastAsia"/>
        <w:color w:val="FAFAFA"/>
        <w:sz w:val="32"/>
        <w:szCs w:val="48"/>
      </w:rPr>
      <w:t>辽宁</w:t>
    </w:r>
    <w:r w:rsidR="00ED79FA">
      <w:rPr>
        <w:rFonts w:ascii="宋体" w:eastAsia="宋体" w:hAnsi="宋体" w:cs="宋体" w:hint="eastAsia"/>
        <w:b/>
        <w:bCs/>
        <w:color w:val="005192"/>
        <w:sz w:val="28"/>
        <w:szCs w:val="44"/>
      </w:rPr>
      <w:t>沈阳市人民政府发布</w:t>
    </w:r>
  </w:p>
  <w:p w:rsidR="00364430" w:rsidRDefault="00364430" w:rsidP="00BB5B53">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0" w:rsidRDefault="0036443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FA" w:rsidRDefault="00ED79FA">
      <w:pPr>
        <w:spacing w:line="240" w:lineRule="auto"/>
        <w:ind w:firstLine="480"/>
      </w:pPr>
      <w:r>
        <w:separator/>
      </w:r>
    </w:p>
  </w:footnote>
  <w:footnote w:type="continuationSeparator" w:id="0">
    <w:p w:rsidR="00ED79FA" w:rsidRDefault="00ED79F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0" w:rsidRDefault="0036443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0" w:rsidRDefault="00364430">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364430" w:rsidRDefault="00ED79FA">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0" w:rsidRDefault="00364430">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364430"/>
    <w:rsid w:val="006B0EDA"/>
    <w:rsid w:val="006D58CA"/>
    <w:rsid w:val="00993565"/>
    <w:rsid w:val="00BB5B53"/>
    <w:rsid w:val="00DC69F9"/>
    <w:rsid w:val="00ED79FA"/>
    <w:rsid w:val="019E71BD"/>
    <w:rsid w:val="04B679C3"/>
    <w:rsid w:val="080F63D8"/>
    <w:rsid w:val="09341458"/>
    <w:rsid w:val="0B0912D7"/>
    <w:rsid w:val="152D2DCA"/>
    <w:rsid w:val="1AC85722"/>
    <w:rsid w:val="1C2B3615"/>
    <w:rsid w:val="1DE39BA1"/>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4430"/>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364430"/>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364430"/>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364430"/>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364430"/>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364430"/>
    <w:pPr>
      <w:ind w:firstLine="632"/>
    </w:pPr>
  </w:style>
  <w:style w:type="paragraph" w:styleId="a4">
    <w:name w:val="annotation text"/>
    <w:basedOn w:val="a"/>
    <w:qFormat/>
    <w:rsid w:val="00364430"/>
    <w:pPr>
      <w:jc w:val="left"/>
    </w:pPr>
  </w:style>
  <w:style w:type="paragraph" w:styleId="a5">
    <w:name w:val="Balloon Text"/>
    <w:basedOn w:val="a"/>
    <w:link w:val="Char"/>
    <w:qFormat/>
    <w:rsid w:val="00364430"/>
    <w:pPr>
      <w:spacing w:line="240" w:lineRule="auto"/>
    </w:pPr>
    <w:rPr>
      <w:sz w:val="18"/>
      <w:szCs w:val="18"/>
    </w:rPr>
  </w:style>
  <w:style w:type="paragraph" w:styleId="a6">
    <w:name w:val="footer"/>
    <w:basedOn w:val="a"/>
    <w:qFormat/>
    <w:rsid w:val="00364430"/>
    <w:pPr>
      <w:tabs>
        <w:tab w:val="center" w:pos="4153"/>
        <w:tab w:val="right" w:pos="8306"/>
      </w:tabs>
      <w:snapToGrid w:val="0"/>
      <w:jc w:val="left"/>
    </w:pPr>
    <w:rPr>
      <w:sz w:val="18"/>
    </w:rPr>
  </w:style>
  <w:style w:type="paragraph" w:styleId="a7">
    <w:name w:val="header"/>
    <w:basedOn w:val="a"/>
    <w:qFormat/>
    <w:rsid w:val="0036443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364430"/>
    <w:pPr>
      <w:spacing w:beforeAutospacing="1" w:afterAutospacing="1"/>
      <w:jc w:val="left"/>
    </w:pPr>
    <w:rPr>
      <w:kern w:val="0"/>
    </w:rPr>
  </w:style>
  <w:style w:type="character" w:styleId="a9">
    <w:name w:val="Strong"/>
    <w:qFormat/>
    <w:rsid w:val="00364430"/>
    <w:rPr>
      <w:b/>
    </w:rPr>
  </w:style>
  <w:style w:type="character" w:styleId="aa">
    <w:name w:val="Hyperlink"/>
    <w:qFormat/>
    <w:rsid w:val="00364430"/>
    <w:rPr>
      <w:color w:val="0000FF"/>
      <w:u w:val="single"/>
    </w:rPr>
  </w:style>
  <w:style w:type="character" w:customStyle="1" w:styleId="3Char">
    <w:name w:val="标题 3 Char"/>
    <w:link w:val="3"/>
    <w:qFormat/>
    <w:rsid w:val="00364430"/>
    <w:rPr>
      <w:rFonts w:ascii="宋体" w:eastAsia="黑体" w:hAnsi="宋体" w:cs="宋体" w:hint="eastAsia"/>
      <w:kern w:val="0"/>
      <w:sz w:val="24"/>
      <w:szCs w:val="27"/>
    </w:rPr>
  </w:style>
  <w:style w:type="character" w:customStyle="1" w:styleId="Char">
    <w:name w:val="批注框文本 Char"/>
    <w:basedOn w:val="a1"/>
    <w:link w:val="a5"/>
    <w:qFormat/>
    <w:rsid w:val="00364430"/>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