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44" w:rsidRDefault="00D52344">
      <w:pPr>
        <w:ind w:firstLine="640"/>
        <w:jc w:val="left"/>
        <w:rPr>
          <w:sz w:val="32"/>
          <w:szCs w:val="32"/>
        </w:rPr>
      </w:pPr>
    </w:p>
    <w:p w:rsidR="00D52344" w:rsidRDefault="00D52344">
      <w:pPr>
        <w:ind w:firstLine="640"/>
        <w:jc w:val="left"/>
        <w:rPr>
          <w:sz w:val="32"/>
          <w:szCs w:val="32"/>
        </w:rPr>
      </w:pPr>
    </w:p>
    <w:p w:rsidR="00D52344" w:rsidRDefault="00EA7F62">
      <w:pPr>
        <w:spacing w:line="576" w:lineRule="exact"/>
        <w:ind w:firstLineChars="0" w:firstLine="0"/>
        <w:jc w:val="center"/>
        <w:rPr>
          <w:rFonts w:ascii="方正小标宋简体" w:eastAsia="方正小标宋简体" w:hAnsi="宋体"/>
          <w:sz w:val="44"/>
          <w:szCs w:val="44"/>
        </w:rPr>
      </w:pPr>
      <w:r>
        <w:rPr>
          <w:rFonts w:ascii="方正小标宋简体" w:eastAsia="方正小标宋简体" w:hAnsi="宋体" w:hint="eastAsia"/>
          <w:sz w:val="44"/>
          <w:szCs w:val="44"/>
        </w:rPr>
        <w:t>沈阳市行政机关规范性文件管理规定</w:t>
      </w:r>
    </w:p>
    <w:p w:rsidR="00D52344" w:rsidRDefault="00D52344">
      <w:pPr>
        <w:spacing w:line="566" w:lineRule="exact"/>
        <w:ind w:firstLine="640"/>
        <w:jc w:val="left"/>
        <w:rPr>
          <w:sz w:val="32"/>
          <w:szCs w:val="32"/>
        </w:rPr>
      </w:pPr>
    </w:p>
    <w:p w:rsidR="00D52344" w:rsidRDefault="00EA7F62">
      <w:pPr>
        <w:spacing w:line="566" w:lineRule="exact"/>
        <w:ind w:firstLineChars="0" w:firstLine="0"/>
        <w:jc w:val="center"/>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2002</w:t>
      </w:r>
      <w:r>
        <w:rPr>
          <w:rFonts w:ascii="楷体_GB2312" w:eastAsia="楷体_GB2312" w:hint="eastAsia"/>
          <w:sz w:val="32"/>
          <w:szCs w:val="32"/>
        </w:rPr>
        <w:t>年</w:t>
      </w:r>
      <w:r>
        <w:rPr>
          <w:rFonts w:ascii="楷体_GB2312" w:eastAsia="楷体_GB2312" w:hint="eastAsia"/>
          <w:sz w:val="32"/>
          <w:szCs w:val="32"/>
        </w:rPr>
        <w:t>12</w:t>
      </w:r>
      <w:r>
        <w:rPr>
          <w:rFonts w:ascii="楷体_GB2312" w:eastAsia="楷体_GB2312" w:hint="eastAsia"/>
          <w:sz w:val="32"/>
          <w:szCs w:val="32"/>
        </w:rPr>
        <w:t>月</w:t>
      </w:r>
      <w:r>
        <w:rPr>
          <w:rFonts w:ascii="楷体_GB2312" w:eastAsia="楷体_GB2312" w:hint="eastAsia"/>
          <w:sz w:val="32"/>
          <w:szCs w:val="32"/>
        </w:rPr>
        <w:t>13</w:t>
      </w:r>
      <w:r>
        <w:rPr>
          <w:rFonts w:ascii="楷体_GB2312" w:eastAsia="楷体_GB2312" w:hint="eastAsia"/>
          <w:sz w:val="32"/>
          <w:szCs w:val="32"/>
        </w:rPr>
        <w:t>日沈阳市人民政府第</w:t>
      </w:r>
      <w:r>
        <w:rPr>
          <w:rFonts w:ascii="楷体_GB2312" w:eastAsia="楷体_GB2312" w:hint="eastAsia"/>
          <w:sz w:val="32"/>
          <w:szCs w:val="32"/>
        </w:rPr>
        <w:t>16</w:t>
      </w:r>
      <w:r>
        <w:rPr>
          <w:rFonts w:ascii="楷体_GB2312" w:eastAsia="楷体_GB2312" w:hint="eastAsia"/>
          <w:sz w:val="32"/>
          <w:szCs w:val="32"/>
        </w:rPr>
        <w:t>号令公布</w:t>
      </w:r>
      <w:r w:rsidR="00A12BBE" w:rsidRPr="00A12BBE">
        <w:rPr>
          <w:rFonts w:ascii="楷体_GB2312" w:eastAsia="楷体_GB2312" w:hint="eastAsia"/>
          <w:sz w:val="32"/>
          <w:szCs w:val="32"/>
        </w:rPr>
        <w:t xml:space="preserve">　自</w:t>
      </w:r>
      <w:r w:rsidR="00A12BBE" w:rsidRPr="00A12BBE">
        <w:rPr>
          <w:rFonts w:ascii="楷体_GB2312" w:eastAsia="楷体_GB2312"/>
          <w:sz w:val="32"/>
          <w:szCs w:val="32"/>
        </w:rPr>
        <w:t>2003年2月1日起施行</w:t>
      </w:r>
      <w:r>
        <w:rPr>
          <w:rFonts w:ascii="楷体_GB2312" w:eastAsia="楷体_GB2312" w:hint="eastAsia"/>
          <w:sz w:val="32"/>
          <w:szCs w:val="32"/>
        </w:rPr>
        <w:t>）</w:t>
      </w:r>
    </w:p>
    <w:p w:rsidR="00D52344" w:rsidRDefault="00D52344">
      <w:pPr>
        <w:spacing w:line="566" w:lineRule="exact"/>
        <w:ind w:firstLine="640"/>
        <w:jc w:val="left"/>
        <w:rPr>
          <w:sz w:val="32"/>
          <w:szCs w:val="32"/>
        </w:rPr>
      </w:pPr>
    </w:p>
    <w:p w:rsidR="00D52344" w:rsidRDefault="00EA7F62">
      <w:pPr>
        <w:spacing w:line="566" w:lineRule="exact"/>
        <w:ind w:firstLine="640"/>
        <w:rPr>
          <w:sz w:val="32"/>
          <w:szCs w:val="32"/>
        </w:rPr>
      </w:pPr>
      <w:r>
        <w:rPr>
          <w:rFonts w:ascii="黑体" w:eastAsia="黑体" w:hint="eastAsia"/>
          <w:sz w:val="32"/>
          <w:szCs w:val="32"/>
        </w:rPr>
        <w:t xml:space="preserve">第一条　</w:t>
      </w:r>
      <w:r>
        <w:rPr>
          <w:rFonts w:hint="eastAsia"/>
          <w:sz w:val="32"/>
          <w:szCs w:val="32"/>
        </w:rPr>
        <w:t>为加强行政机关规范性文件的管理，维护法制统一，促进依法行政，根据国家、省有关规定，结合本市实际，制定本规定。</w:t>
      </w:r>
    </w:p>
    <w:p w:rsidR="00D52344" w:rsidRDefault="00EA7F62">
      <w:pPr>
        <w:spacing w:line="566" w:lineRule="exact"/>
        <w:ind w:firstLine="640"/>
        <w:rPr>
          <w:sz w:val="32"/>
          <w:szCs w:val="32"/>
        </w:rPr>
      </w:pPr>
      <w:r>
        <w:rPr>
          <w:rFonts w:ascii="黑体" w:eastAsia="黑体" w:hint="eastAsia"/>
          <w:sz w:val="32"/>
          <w:szCs w:val="32"/>
        </w:rPr>
        <w:t>第二条</w:t>
      </w:r>
      <w:r>
        <w:rPr>
          <w:rFonts w:hint="eastAsia"/>
          <w:sz w:val="32"/>
          <w:szCs w:val="32"/>
        </w:rPr>
        <w:t xml:space="preserve">　本规定所称规范性文件，是指市政府及其工作部门、各区、县（市）政府根据法律、法规、</w:t>
      </w:r>
      <w:bookmarkStart w:id="0" w:name="_GoBack"/>
      <w:bookmarkEnd w:id="0"/>
      <w:r>
        <w:rPr>
          <w:rFonts w:hint="eastAsia"/>
          <w:sz w:val="32"/>
          <w:szCs w:val="32"/>
        </w:rPr>
        <w:t>规章、国家政策和上级行政机关的命令、决定，在其法定权限内，制定发布的适用于本地区或本部门行政管理工作的具有普遍约束力的文件。</w:t>
      </w:r>
    </w:p>
    <w:p w:rsidR="00D52344" w:rsidRDefault="00EA7F62">
      <w:pPr>
        <w:spacing w:line="566" w:lineRule="exact"/>
        <w:ind w:firstLine="640"/>
        <w:rPr>
          <w:sz w:val="32"/>
          <w:szCs w:val="32"/>
        </w:rPr>
      </w:pPr>
      <w:r>
        <w:rPr>
          <w:rFonts w:hint="eastAsia"/>
          <w:sz w:val="32"/>
          <w:szCs w:val="32"/>
        </w:rPr>
        <w:t>本规定所称市政府工作部门，是指市政府组成部门、办事机构和直属机构，以及由法律、法规或者规章授权制定规范性文件的其他市政府工作机构。</w:t>
      </w:r>
    </w:p>
    <w:p w:rsidR="00D52344" w:rsidRDefault="00EA7F62">
      <w:pPr>
        <w:spacing w:line="566" w:lineRule="exact"/>
        <w:ind w:firstLine="640"/>
        <w:rPr>
          <w:sz w:val="32"/>
          <w:szCs w:val="32"/>
        </w:rPr>
      </w:pPr>
      <w:r>
        <w:rPr>
          <w:rFonts w:ascii="黑体" w:eastAsia="黑体" w:hint="eastAsia"/>
          <w:sz w:val="32"/>
          <w:szCs w:val="32"/>
        </w:rPr>
        <w:t xml:space="preserve">第三条　</w:t>
      </w:r>
      <w:r>
        <w:rPr>
          <w:rFonts w:hint="eastAsia"/>
          <w:sz w:val="32"/>
          <w:szCs w:val="32"/>
        </w:rPr>
        <w:t>规范性文件的起草、审查、决定、发布、解释、备案和清理，适用本规定。</w:t>
      </w:r>
    </w:p>
    <w:p w:rsidR="00D52344" w:rsidRDefault="00EA7F62">
      <w:pPr>
        <w:spacing w:line="566" w:lineRule="exact"/>
        <w:ind w:firstLine="640"/>
        <w:rPr>
          <w:sz w:val="32"/>
          <w:szCs w:val="32"/>
        </w:rPr>
      </w:pPr>
      <w:r>
        <w:rPr>
          <w:rFonts w:hint="eastAsia"/>
          <w:sz w:val="32"/>
          <w:szCs w:val="32"/>
        </w:rPr>
        <w:t>市政府工作部门和各区、县（市）政府制定发布的不具有普遍约束力的实施方案以及内部工作程序等行政公文，不适用本规定。</w:t>
      </w:r>
    </w:p>
    <w:p w:rsidR="00D52344" w:rsidRDefault="00EA7F62">
      <w:pPr>
        <w:spacing w:line="566" w:lineRule="exact"/>
        <w:ind w:firstLine="640"/>
        <w:rPr>
          <w:sz w:val="32"/>
          <w:szCs w:val="32"/>
        </w:rPr>
      </w:pPr>
      <w:r>
        <w:rPr>
          <w:rFonts w:ascii="黑体" w:eastAsia="黑体" w:hint="eastAsia"/>
          <w:sz w:val="32"/>
          <w:szCs w:val="32"/>
        </w:rPr>
        <w:lastRenderedPageBreak/>
        <w:t xml:space="preserve">第四条　</w:t>
      </w:r>
      <w:r>
        <w:rPr>
          <w:rFonts w:hint="eastAsia"/>
          <w:sz w:val="32"/>
          <w:szCs w:val="32"/>
        </w:rPr>
        <w:t>违反本规定制定的规范性文件以及市政府为完成某个专项任务而</w:t>
      </w:r>
      <w:r>
        <w:rPr>
          <w:rFonts w:hint="eastAsia"/>
          <w:sz w:val="32"/>
          <w:szCs w:val="32"/>
        </w:rPr>
        <w:t>设立的临时机构、归口市政府职能部门管理的办事机构和内设机构制定的规范性文件无效。</w:t>
      </w:r>
    </w:p>
    <w:p w:rsidR="00D52344" w:rsidRDefault="00EA7F62">
      <w:pPr>
        <w:spacing w:line="576" w:lineRule="exact"/>
        <w:ind w:firstLine="640"/>
        <w:rPr>
          <w:sz w:val="32"/>
          <w:szCs w:val="32"/>
        </w:rPr>
      </w:pPr>
      <w:r>
        <w:rPr>
          <w:rFonts w:ascii="黑体" w:eastAsia="黑体" w:hint="eastAsia"/>
          <w:sz w:val="32"/>
          <w:szCs w:val="32"/>
        </w:rPr>
        <w:t xml:space="preserve">第五条　</w:t>
      </w:r>
      <w:r>
        <w:rPr>
          <w:rFonts w:hint="eastAsia"/>
          <w:sz w:val="32"/>
          <w:szCs w:val="32"/>
        </w:rPr>
        <w:t>规范性文件的名称一般称“规定”、“办法”、“细则”、“决定”、“通知”、“公告”和“通告”。</w:t>
      </w:r>
    </w:p>
    <w:p w:rsidR="00D52344" w:rsidRDefault="00EA7F62">
      <w:pPr>
        <w:spacing w:line="576" w:lineRule="exact"/>
        <w:ind w:firstLine="640"/>
        <w:rPr>
          <w:sz w:val="32"/>
          <w:szCs w:val="32"/>
        </w:rPr>
      </w:pPr>
      <w:r>
        <w:rPr>
          <w:rFonts w:ascii="黑体" w:eastAsia="黑体" w:hint="eastAsia"/>
          <w:sz w:val="32"/>
          <w:szCs w:val="32"/>
        </w:rPr>
        <w:t xml:space="preserve">第六条　</w:t>
      </w:r>
      <w:r>
        <w:rPr>
          <w:rFonts w:hint="eastAsia"/>
          <w:sz w:val="32"/>
          <w:szCs w:val="32"/>
        </w:rPr>
        <w:t>规范性文件用语应当准确、简洁、通俗，条文内容应当明确、具体，具有可操作性。</w:t>
      </w:r>
    </w:p>
    <w:p w:rsidR="00D52344" w:rsidRDefault="00EA7F62">
      <w:pPr>
        <w:spacing w:line="576" w:lineRule="exact"/>
        <w:ind w:firstLine="640"/>
        <w:rPr>
          <w:sz w:val="32"/>
          <w:szCs w:val="32"/>
        </w:rPr>
      </w:pPr>
      <w:r>
        <w:rPr>
          <w:rFonts w:hint="eastAsia"/>
          <w:sz w:val="32"/>
          <w:szCs w:val="32"/>
        </w:rPr>
        <w:t>法律、法规和规章已经明确规定的内容，规范性文件原则上不作重复规定。</w:t>
      </w:r>
    </w:p>
    <w:p w:rsidR="00D52344" w:rsidRDefault="00EA7F62">
      <w:pPr>
        <w:spacing w:line="576" w:lineRule="exact"/>
        <w:ind w:firstLine="640"/>
        <w:rPr>
          <w:sz w:val="32"/>
          <w:szCs w:val="32"/>
        </w:rPr>
      </w:pPr>
      <w:r>
        <w:rPr>
          <w:rFonts w:hint="eastAsia"/>
          <w:sz w:val="32"/>
          <w:szCs w:val="32"/>
        </w:rPr>
        <w:t>规范性文件一般不分章、节。</w:t>
      </w:r>
    </w:p>
    <w:p w:rsidR="00D52344" w:rsidRDefault="00EA7F62">
      <w:pPr>
        <w:spacing w:line="576" w:lineRule="exact"/>
        <w:ind w:firstLine="640"/>
        <w:rPr>
          <w:sz w:val="32"/>
          <w:szCs w:val="32"/>
        </w:rPr>
      </w:pPr>
      <w:r>
        <w:rPr>
          <w:rFonts w:ascii="黑体" w:eastAsia="黑体" w:hint="eastAsia"/>
          <w:sz w:val="32"/>
          <w:szCs w:val="32"/>
        </w:rPr>
        <w:t>第七条</w:t>
      </w:r>
      <w:r>
        <w:rPr>
          <w:rFonts w:hint="eastAsia"/>
          <w:sz w:val="32"/>
          <w:szCs w:val="32"/>
        </w:rPr>
        <w:t xml:space="preserve">　制定规范性文件，应当符合法制统一原则，不得同法律、法规、规章、国家政策和上级行政机关的命令、决定相违背；不得与其他行政机关的管理职能相冲突；</w:t>
      </w:r>
      <w:r>
        <w:rPr>
          <w:rFonts w:hint="eastAsia"/>
          <w:sz w:val="32"/>
          <w:szCs w:val="32"/>
        </w:rPr>
        <w:t>不得与其他规范性文件相矛盾，所规定的事项，必须符合本地区、本部门的工作实际。</w:t>
      </w:r>
    </w:p>
    <w:p w:rsidR="00D52344" w:rsidRDefault="00EA7F62">
      <w:pPr>
        <w:spacing w:line="576" w:lineRule="exact"/>
        <w:ind w:firstLine="640"/>
        <w:rPr>
          <w:sz w:val="32"/>
          <w:szCs w:val="32"/>
        </w:rPr>
      </w:pPr>
      <w:r>
        <w:rPr>
          <w:rFonts w:ascii="黑体" w:eastAsia="黑体" w:hint="eastAsia"/>
          <w:sz w:val="32"/>
          <w:szCs w:val="32"/>
        </w:rPr>
        <w:t xml:space="preserve">第八条　</w:t>
      </w:r>
      <w:r>
        <w:rPr>
          <w:rFonts w:hint="eastAsia"/>
          <w:sz w:val="32"/>
          <w:szCs w:val="32"/>
        </w:rPr>
        <w:t>涉及两个以上部门职权范围的事项，制定规章尚不成熟，需要制定规范性文件的，市政府有关部门应当联合制定规范性文件。</w:t>
      </w:r>
    </w:p>
    <w:p w:rsidR="00D52344" w:rsidRDefault="00EA7F62">
      <w:pPr>
        <w:spacing w:line="576" w:lineRule="exact"/>
        <w:ind w:firstLine="640"/>
        <w:rPr>
          <w:sz w:val="32"/>
          <w:szCs w:val="32"/>
        </w:rPr>
      </w:pPr>
      <w:r>
        <w:rPr>
          <w:rFonts w:hint="eastAsia"/>
          <w:sz w:val="32"/>
          <w:szCs w:val="32"/>
        </w:rPr>
        <w:t>有前款规定情形的，市政府有关部门单独制定的规范性文件无效。</w:t>
      </w:r>
    </w:p>
    <w:p w:rsidR="00D52344" w:rsidRDefault="00EA7F62">
      <w:pPr>
        <w:spacing w:line="576" w:lineRule="exact"/>
        <w:ind w:firstLine="640"/>
        <w:rPr>
          <w:sz w:val="32"/>
          <w:szCs w:val="32"/>
        </w:rPr>
      </w:pPr>
      <w:r>
        <w:rPr>
          <w:rFonts w:ascii="黑体" w:eastAsia="黑体" w:hint="eastAsia"/>
          <w:sz w:val="32"/>
          <w:szCs w:val="32"/>
        </w:rPr>
        <w:t xml:space="preserve">第九条　</w:t>
      </w:r>
      <w:r>
        <w:rPr>
          <w:rFonts w:hint="eastAsia"/>
          <w:sz w:val="32"/>
          <w:szCs w:val="32"/>
        </w:rPr>
        <w:t>制定规范性文件，除法律、法规、规章和上级行政</w:t>
      </w:r>
      <w:r>
        <w:rPr>
          <w:rFonts w:hint="eastAsia"/>
          <w:sz w:val="32"/>
          <w:szCs w:val="32"/>
        </w:rPr>
        <w:lastRenderedPageBreak/>
        <w:t>机关规定的事项外，不得设定、变更和撤销审批事项；不得设定、变更和撤销各种收费事项；不得设定、变更和撤销行政处罚和行政强制措施事项。</w:t>
      </w:r>
    </w:p>
    <w:p w:rsidR="00D52344" w:rsidRDefault="00EA7F62">
      <w:pPr>
        <w:spacing w:line="576" w:lineRule="exact"/>
        <w:ind w:firstLine="640"/>
        <w:rPr>
          <w:sz w:val="32"/>
          <w:szCs w:val="32"/>
        </w:rPr>
      </w:pPr>
      <w:r>
        <w:rPr>
          <w:rFonts w:ascii="黑体" w:eastAsia="黑体" w:hint="eastAsia"/>
          <w:sz w:val="32"/>
          <w:szCs w:val="32"/>
        </w:rPr>
        <w:t xml:space="preserve">第十条　</w:t>
      </w:r>
      <w:r>
        <w:rPr>
          <w:rFonts w:hint="eastAsia"/>
          <w:sz w:val="32"/>
          <w:szCs w:val="32"/>
        </w:rPr>
        <w:t>制定规范性文件，由起草单位的法制机构进行初审，经区、县（市）政府常务会议或者市政府工作部门的办公会议讨论通过，单位主要负责人在送审单上签字并加盖公章后按规定报送审查；两个以上单位共同起草的规范性文件，应当由共同起草单位主要负责人在送审单上共同签字并加盖公章后由主办单位负责报送。</w:t>
      </w:r>
    </w:p>
    <w:p w:rsidR="00D52344" w:rsidRDefault="00EA7F62">
      <w:pPr>
        <w:spacing w:line="576" w:lineRule="exact"/>
        <w:ind w:firstLine="640"/>
        <w:rPr>
          <w:sz w:val="32"/>
          <w:szCs w:val="32"/>
        </w:rPr>
      </w:pPr>
      <w:r>
        <w:rPr>
          <w:rFonts w:hint="eastAsia"/>
          <w:sz w:val="32"/>
          <w:szCs w:val="32"/>
        </w:rPr>
        <w:t>规范性文件的内容涉及其他相关部门职权且又不具备联合制定规范性文件的，应当与其他相关部门进行会签。</w:t>
      </w:r>
    </w:p>
    <w:p w:rsidR="00D52344" w:rsidRDefault="00EA7F62">
      <w:pPr>
        <w:spacing w:line="576" w:lineRule="exact"/>
        <w:ind w:firstLine="640"/>
        <w:rPr>
          <w:sz w:val="32"/>
          <w:szCs w:val="32"/>
        </w:rPr>
      </w:pPr>
      <w:r>
        <w:rPr>
          <w:rFonts w:ascii="黑体" w:eastAsia="黑体" w:hint="eastAsia"/>
          <w:sz w:val="32"/>
          <w:szCs w:val="32"/>
        </w:rPr>
        <w:t xml:space="preserve">第十一条　</w:t>
      </w:r>
      <w:r>
        <w:rPr>
          <w:rFonts w:hint="eastAsia"/>
          <w:sz w:val="32"/>
          <w:szCs w:val="32"/>
        </w:rPr>
        <w:t>市政府法制部门具体负责规范性文件的审查工作。</w:t>
      </w:r>
    </w:p>
    <w:p w:rsidR="00D52344" w:rsidRDefault="00EA7F62">
      <w:pPr>
        <w:spacing w:line="576" w:lineRule="exact"/>
        <w:ind w:firstLine="640"/>
        <w:rPr>
          <w:sz w:val="32"/>
          <w:szCs w:val="32"/>
        </w:rPr>
      </w:pPr>
      <w:r>
        <w:rPr>
          <w:rFonts w:ascii="黑体" w:eastAsia="黑体" w:hint="eastAsia"/>
          <w:sz w:val="32"/>
          <w:szCs w:val="32"/>
        </w:rPr>
        <w:t xml:space="preserve">第十二条　</w:t>
      </w:r>
      <w:r>
        <w:rPr>
          <w:rFonts w:hint="eastAsia"/>
          <w:sz w:val="32"/>
          <w:szCs w:val="32"/>
        </w:rPr>
        <w:t>制定规范性文件，应当在拟发布前</w:t>
      </w:r>
      <w:r>
        <w:rPr>
          <w:rFonts w:hint="eastAsia"/>
          <w:sz w:val="32"/>
          <w:szCs w:val="32"/>
        </w:rPr>
        <w:t>25</w:t>
      </w:r>
      <w:r>
        <w:rPr>
          <w:rFonts w:hint="eastAsia"/>
          <w:sz w:val="32"/>
          <w:szCs w:val="32"/>
        </w:rPr>
        <w:t>个工作日内将下列材料报送市政府法制</w:t>
      </w:r>
      <w:r>
        <w:rPr>
          <w:rFonts w:hint="eastAsia"/>
          <w:sz w:val="32"/>
          <w:szCs w:val="32"/>
        </w:rPr>
        <w:t>部门：</w:t>
      </w:r>
    </w:p>
    <w:p w:rsidR="00D52344" w:rsidRDefault="00EA7F62">
      <w:pPr>
        <w:spacing w:line="576" w:lineRule="exact"/>
        <w:ind w:firstLine="640"/>
        <w:rPr>
          <w:sz w:val="32"/>
          <w:szCs w:val="32"/>
        </w:rPr>
      </w:pPr>
      <w:r>
        <w:rPr>
          <w:rFonts w:hint="eastAsia"/>
          <w:sz w:val="32"/>
          <w:szCs w:val="32"/>
        </w:rPr>
        <w:t>（一）规范性文件送审单、起草说明各</w:t>
      </w:r>
      <w:r>
        <w:rPr>
          <w:rFonts w:hint="eastAsia"/>
          <w:sz w:val="32"/>
          <w:szCs w:val="32"/>
        </w:rPr>
        <w:t>1</w:t>
      </w:r>
      <w:r>
        <w:rPr>
          <w:rFonts w:hint="eastAsia"/>
          <w:sz w:val="32"/>
          <w:szCs w:val="32"/>
        </w:rPr>
        <w:t>份；</w:t>
      </w:r>
    </w:p>
    <w:p w:rsidR="00D52344" w:rsidRDefault="00EA7F62">
      <w:pPr>
        <w:spacing w:line="576" w:lineRule="exact"/>
        <w:ind w:firstLine="640"/>
        <w:rPr>
          <w:sz w:val="32"/>
          <w:szCs w:val="32"/>
        </w:rPr>
      </w:pPr>
      <w:r>
        <w:rPr>
          <w:rFonts w:hint="eastAsia"/>
          <w:sz w:val="32"/>
          <w:szCs w:val="32"/>
        </w:rPr>
        <w:t>（二）规范性文件草案一式</w:t>
      </w:r>
      <w:r>
        <w:rPr>
          <w:rFonts w:hint="eastAsia"/>
          <w:sz w:val="32"/>
          <w:szCs w:val="32"/>
        </w:rPr>
        <w:t>3</w:t>
      </w:r>
      <w:r>
        <w:rPr>
          <w:rFonts w:hint="eastAsia"/>
          <w:sz w:val="32"/>
          <w:szCs w:val="32"/>
        </w:rPr>
        <w:t>份；</w:t>
      </w:r>
    </w:p>
    <w:p w:rsidR="00D52344" w:rsidRDefault="00EA7F62">
      <w:pPr>
        <w:spacing w:line="576" w:lineRule="exact"/>
        <w:ind w:firstLine="640"/>
        <w:rPr>
          <w:sz w:val="32"/>
          <w:szCs w:val="32"/>
        </w:rPr>
      </w:pPr>
      <w:r>
        <w:rPr>
          <w:rFonts w:hint="eastAsia"/>
          <w:sz w:val="32"/>
          <w:szCs w:val="32"/>
        </w:rPr>
        <w:t>（三）规范性文件所依据的法律、法规、规章、国家政策和上级行政机关的命令、决定及相关资料</w:t>
      </w:r>
      <w:r>
        <w:rPr>
          <w:rFonts w:hint="eastAsia"/>
          <w:sz w:val="32"/>
          <w:szCs w:val="32"/>
        </w:rPr>
        <w:t>1</w:t>
      </w:r>
      <w:r>
        <w:rPr>
          <w:rFonts w:hint="eastAsia"/>
          <w:sz w:val="32"/>
          <w:szCs w:val="32"/>
        </w:rPr>
        <w:t>套；</w:t>
      </w:r>
    </w:p>
    <w:p w:rsidR="00D52344" w:rsidRDefault="00EA7F62">
      <w:pPr>
        <w:spacing w:line="576" w:lineRule="exact"/>
        <w:ind w:firstLine="640"/>
        <w:rPr>
          <w:sz w:val="32"/>
          <w:szCs w:val="32"/>
        </w:rPr>
      </w:pPr>
      <w:r>
        <w:rPr>
          <w:rFonts w:hint="eastAsia"/>
          <w:sz w:val="32"/>
          <w:szCs w:val="32"/>
        </w:rPr>
        <w:t>（四）相关部门会签意见的说明情况</w:t>
      </w:r>
      <w:r>
        <w:rPr>
          <w:rFonts w:hint="eastAsia"/>
          <w:sz w:val="32"/>
          <w:szCs w:val="32"/>
        </w:rPr>
        <w:t>1</w:t>
      </w:r>
      <w:r>
        <w:rPr>
          <w:rFonts w:hint="eastAsia"/>
          <w:sz w:val="32"/>
          <w:szCs w:val="32"/>
        </w:rPr>
        <w:t>份；</w:t>
      </w:r>
    </w:p>
    <w:p w:rsidR="00D52344" w:rsidRDefault="00EA7F62">
      <w:pPr>
        <w:spacing w:line="576" w:lineRule="exact"/>
        <w:ind w:firstLine="640"/>
        <w:rPr>
          <w:sz w:val="32"/>
          <w:szCs w:val="32"/>
        </w:rPr>
      </w:pPr>
      <w:r>
        <w:rPr>
          <w:rFonts w:hint="eastAsia"/>
          <w:sz w:val="32"/>
          <w:szCs w:val="32"/>
        </w:rPr>
        <w:t>（五）上述相关资料的电子文本</w:t>
      </w:r>
      <w:r>
        <w:rPr>
          <w:rFonts w:hint="eastAsia"/>
          <w:sz w:val="32"/>
          <w:szCs w:val="32"/>
        </w:rPr>
        <w:t>1</w:t>
      </w:r>
      <w:r>
        <w:rPr>
          <w:rFonts w:hint="eastAsia"/>
          <w:sz w:val="32"/>
          <w:szCs w:val="32"/>
        </w:rPr>
        <w:t>份。</w:t>
      </w:r>
    </w:p>
    <w:p w:rsidR="00D52344" w:rsidRDefault="00EA7F62">
      <w:pPr>
        <w:spacing w:line="576" w:lineRule="exact"/>
        <w:ind w:firstLine="640"/>
        <w:rPr>
          <w:sz w:val="32"/>
          <w:szCs w:val="32"/>
        </w:rPr>
      </w:pPr>
      <w:r>
        <w:rPr>
          <w:rFonts w:ascii="黑体" w:eastAsia="黑体" w:hint="eastAsia"/>
          <w:sz w:val="32"/>
          <w:szCs w:val="32"/>
        </w:rPr>
        <w:lastRenderedPageBreak/>
        <w:t xml:space="preserve">第十三条　</w:t>
      </w:r>
      <w:r>
        <w:rPr>
          <w:rFonts w:hint="eastAsia"/>
          <w:sz w:val="32"/>
          <w:szCs w:val="32"/>
        </w:rPr>
        <w:t>规范性文件符合本规定第十二条规定的，市政府法制部门应当受理并出具回执，并按照本规定第五条、第六条、第七条、第八条、第九条和第十条规定的内容进行审查，在</w:t>
      </w:r>
      <w:r>
        <w:rPr>
          <w:rFonts w:hint="eastAsia"/>
          <w:sz w:val="32"/>
          <w:szCs w:val="32"/>
        </w:rPr>
        <w:t>5</w:t>
      </w:r>
      <w:r>
        <w:rPr>
          <w:rFonts w:hint="eastAsia"/>
          <w:sz w:val="32"/>
          <w:szCs w:val="32"/>
        </w:rPr>
        <w:t>个工作日内提出审查意见，并书面通知报送单位。</w:t>
      </w:r>
    </w:p>
    <w:p w:rsidR="00D52344" w:rsidRDefault="00EA7F62">
      <w:pPr>
        <w:spacing w:line="576" w:lineRule="exact"/>
        <w:ind w:firstLine="640"/>
        <w:rPr>
          <w:sz w:val="32"/>
          <w:szCs w:val="32"/>
        </w:rPr>
      </w:pPr>
      <w:r>
        <w:rPr>
          <w:rFonts w:hint="eastAsia"/>
          <w:sz w:val="32"/>
          <w:szCs w:val="32"/>
        </w:rPr>
        <w:t>相关部门对规范性文件草案提出的不同意见由市政府法制部门进行协调；经协调仍不能取得一致的，由市政府法制部门提出意见，报市人民政府决定。</w:t>
      </w:r>
    </w:p>
    <w:p w:rsidR="00D52344" w:rsidRDefault="00EA7F62">
      <w:pPr>
        <w:spacing w:line="576" w:lineRule="exact"/>
        <w:ind w:firstLine="640"/>
        <w:rPr>
          <w:sz w:val="32"/>
          <w:szCs w:val="32"/>
        </w:rPr>
      </w:pPr>
      <w:r>
        <w:rPr>
          <w:rFonts w:ascii="黑体" w:eastAsia="黑体" w:hint="eastAsia"/>
          <w:sz w:val="32"/>
          <w:szCs w:val="32"/>
        </w:rPr>
        <w:t xml:space="preserve">第十四条　</w:t>
      </w:r>
      <w:r>
        <w:rPr>
          <w:rFonts w:hint="eastAsia"/>
          <w:sz w:val="32"/>
          <w:szCs w:val="32"/>
        </w:rPr>
        <w:t>规范性文件的发布，由报送单位根据市政府法制部门审查的意见自行决定。</w:t>
      </w:r>
    </w:p>
    <w:p w:rsidR="00D52344" w:rsidRDefault="00EA7F62">
      <w:pPr>
        <w:spacing w:line="576" w:lineRule="exact"/>
        <w:ind w:firstLine="640"/>
        <w:rPr>
          <w:sz w:val="32"/>
          <w:szCs w:val="32"/>
        </w:rPr>
      </w:pPr>
      <w:r>
        <w:rPr>
          <w:rFonts w:hint="eastAsia"/>
          <w:sz w:val="32"/>
          <w:szCs w:val="32"/>
        </w:rPr>
        <w:t>规范性文件发布时，须冠以“业经市人民政府审核同意”字样。</w:t>
      </w:r>
    </w:p>
    <w:p w:rsidR="00D52344" w:rsidRDefault="00EA7F62">
      <w:pPr>
        <w:spacing w:line="576" w:lineRule="exact"/>
        <w:ind w:firstLine="640"/>
        <w:rPr>
          <w:sz w:val="32"/>
          <w:szCs w:val="32"/>
        </w:rPr>
      </w:pPr>
      <w:r>
        <w:rPr>
          <w:rFonts w:ascii="黑体" w:eastAsia="黑体" w:hint="eastAsia"/>
          <w:sz w:val="32"/>
          <w:szCs w:val="32"/>
        </w:rPr>
        <w:t xml:space="preserve">第十五条　</w:t>
      </w:r>
      <w:r>
        <w:rPr>
          <w:rFonts w:hint="eastAsia"/>
          <w:sz w:val="32"/>
          <w:szCs w:val="32"/>
        </w:rPr>
        <w:t>规范性文件的生效日期，应当是在发布之日起</w:t>
      </w:r>
      <w:r>
        <w:rPr>
          <w:rFonts w:hint="eastAsia"/>
          <w:sz w:val="32"/>
          <w:szCs w:val="32"/>
        </w:rPr>
        <w:t>5</w:t>
      </w:r>
      <w:r>
        <w:rPr>
          <w:rFonts w:hint="eastAsia"/>
          <w:sz w:val="32"/>
          <w:szCs w:val="32"/>
        </w:rPr>
        <w:t>个工作日之后。</w:t>
      </w:r>
    </w:p>
    <w:p w:rsidR="00D52344" w:rsidRDefault="00EA7F62">
      <w:pPr>
        <w:spacing w:line="576" w:lineRule="exact"/>
        <w:ind w:firstLine="640"/>
        <w:rPr>
          <w:sz w:val="32"/>
          <w:szCs w:val="32"/>
        </w:rPr>
      </w:pPr>
      <w:r>
        <w:rPr>
          <w:rFonts w:hint="eastAsia"/>
          <w:sz w:val="32"/>
          <w:szCs w:val="32"/>
        </w:rPr>
        <w:t>规范性文件必须在发布之日起生效的，应当在报送市政府法制部门审查时说明理由。</w:t>
      </w:r>
    </w:p>
    <w:p w:rsidR="00D52344" w:rsidRDefault="00EA7F62">
      <w:pPr>
        <w:spacing w:line="576" w:lineRule="exact"/>
        <w:ind w:firstLine="640"/>
        <w:rPr>
          <w:sz w:val="32"/>
          <w:szCs w:val="32"/>
        </w:rPr>
      </w:pPr>
      <w:r>
        <w:rPr>
          <w:rFonts w:ascii="黑体" w:eastAsia="黑体" w:hint="eastAsia"/>
          <w:sz w:val="32"/>
          <w:szCs w:val="32"/>
        </w:rPr>
        <w:t xml:space="preserve">第十六条　</w:t>
      </w:r>
      <w:r>
        <w:rPr>
          <w:rFonts w:hint="eastAsia"/>
          <w:sz w:val="32"/>
          <w:szCs w:val="32"/>
        </w:rPr>
        <w:t>规范性文件自发布之日起</w:t>
      </w:r>
      <w:r>
        <w:rPr>
          <w:rFonts w:hint="eastAsia"/>
          <w:sz w:val="32"/>
          <w:szCs w:val="32"/>
        </w:rPr>
        <w:t>15</w:t>
      </w:r>
      <w:r>
        <w:rPr>
          <w:rFonts w:hint="eastAsia"/>
          <w:sz w:val="32"/>
          <w:szCs w:val="32"/>
        </w:rPr>
        <w:t>日内，发布机关应当将发布的正式文本</w:t>
      </w:r>
      <w:r>
        <w:rPr>
          <w:rFonts w:hint="eastAsia"/>
          <w:sz w:val="32"/>
          <w:szCs w:val="32"/>
        </w:rPr>
        <w:t>3</w:t>
      </w:r>
      <w:r>
        <w:rPr>
          <w:rFonts w:hint="eastAsia"/>
          <w:sz w:val="32"/>
          <w:szCs w:val="32"/>
        </w:rPr>
        <w:t>份及电子文本</w:t>
      </w:r>
      <w:r>
        <w:rPr>
          <w:rFonts w:hint="eastAsia"/>
          <w:sz w:val="32"/>
          <w:szCs w:val="32"/>
        </w:rPr>
        <w:t>1</w:t>
      </w:r>
      <w:r>
        <w:rPr>
          <w:rFonts w:hint="eastAsia"/>
          <w:sz w:val="32"/>
          <w:szCs w:val="32"/>
        </w:rPr>
        <w:t>份报市政府法</w:t>
      </w:r>
      <w:r>
        <w:rPr>
          <w:rFonts w:hint="eastAsia"/>
          <w:sz w:val="32"/>
          <w:szCs w:val="32"/>
        </w:rPr>
        <w:t>制部门备案；两个以上部门联合制定的规范性文件，由主办部门负责报市政府法制部门备案。</w:t>
      </w:r>
    </w:p>
    <w:p w:rsidR="00D52344" w:rsidRDefault="00EA7F62">
      <w:pPr>
        <w:spacing w:line="576" w:lineRule="exact"/>
        <w:ind w:firstLine="640"/>
        <w:rPr>
          <w:sz w:val="32"/>
          <w:szCs w:val="32"/>
        </w:rPr>
      </w:pPr>
      <w:r>
        <w:rPr>
          <w:rFonts w:hint="eastAsia"/>
          <w:sz w:val="32"/>
          <w:szCs w:val="32"/>
        </w:rPr>
        <w:t>备案的规范性文件内容如与审查意见不相一致，由市政府法制部门报市政府批准后予以撤销，并通知制定机关。</w:t>
      </w:r>
    </w:p>
    <w:p w:rsidR="00D52344" w:rsidRDefault="00EA7F62">
      <w:pPr>
        <w:spacing w:line="576" w:lineRule="exact"/>
        <w:ind w:firstLine="640"/>
        <w:rPr>
          <w:sz w:val="32"/>
          <w:szCs w:val="32"/>
        </w:rPr>
      </w:pPr>
      <w:r>
        <w:rPr>
          <w:rFonts w:ascii="黑体" w:eastAsia="黑体" w:hint="eastAsia"/>
          <w:sz w:val="32"/>
          <w:szCs w:val="32"/>
        </w:rPr>
        <w:lastRenderedPageBreak/>
        <w:t xml:space="preserve">第十七条　</w:t>
      </w:r>
      <w:r>
        <w:rPr>
          <w:rFonts w:hint="eastAsia"/>
          <w:sz w:val="32"/>
          <w:szCs w:val="32"/>
        </w:rPr>
        <w:t>备案的规范性文件，由市政府法制部门按季公布目录，并统一编入《沈阳市地方性法规规章规范性文件汇编》。</w:t>
      </w:r>
    </w:p>
    <w:p w:rsidR="00D52344" w:rsidRDefault="00EA7F62">
      <w:pPr>
        <w:spacing w:line="576" w:lineRule="exact"/>
        <w:ind w:firstLine="640"/>
        <w:rPr>
          <w:sz w:val="32"/>
          <w:szCs w:val="32"/>
        </w:rPr>
      </w:pPr>
      <w:r>
        <w:rPr>
          <w:rFonts w:ascii="黑体" w:eastAsia="黑体" w:hint="eastAsia"/>
          <w:sz w:val="32"/>
          <w:szCs w:val="32"/>
        </w:rPr>
        <w:t xml:space="preserve">第十八条　</w:t>
      </w:r>
      <w:r>
        <w:rPr>
          <w:rFonts w:hint="eastAsia"/>
          <w:sz w:val="32"/>
          <w:szCs w:val="32"/>
        </w:rPr>
        <w:t>规范性文件的解释权属于规范性文件制定机关。</w:t>
      </w:r>
    </w:p>
    <w:p w:rsidR="00D52344" w:rsidRDefault="00EA7F62">
      <w:pPr>
        <w:spacing w:line="576" w:lineRule="exact"/>
        <w:ind w:firstLine="640"/>
        <w:rPr>
          <w:sz w:val="32"/>
          <w:szCs w:val="32"/>
        </w:rPr>
      </w:pPr>
      <w:r>
        <w:rPr>
          <w:rFonts w:ascii="黑体" w:eastAsia="黑体" w:hint="eastAsia"/>
          <w:sz w:val="32"/>
          <w:szCs w:val="32"/>
        </w:rPr>
        <w:t xml:space="preserve">第十九条　</w:t>
      </w:r>
      <w:r>
        <w:rPr>
          <w:rFonts w:hint="eastAsia"/>
          <w:sz w:val="32"/>
          <w:szCs w:val="32"/>
        </w:rPr>
        <w:t>规范性文件由市政府法制部门定期组织清理。有下列情形之一时，规范性文件制定机关应当及时清理本机关制定的规范性文件，并将清理结果及时报送市政府法制部门：</w:t>
      </w:r>
    </w:p>
    <w:p w:rsidR="00D52344" w:rsidRDefault="00EA7F62">
      <w:pPr>
        <w:spacing w:line="576" w:lineRule="exact"/>
        <w:ind w:firstLine="640"/>
        <w:rPr>
          <w:sz w:val="32"/>
          <w:szCs w:val="32"/>
        </w:rPr>
      </w:pPr>
      <w:r>
        <w:rPr>
          <w:rFonts w:hint="eastAsia"/>
          <w:sz w:val="32"/>
          <w:szCs w:val="32"/>
        </w:rPr>
        <w:t>（一</w:t>
      </w:r>
      <w:r>
        <w:rPr>
          <w:rFonts w:hint="eastAsia"/>
          <w:sz w:val="32"/>
          <w:szCs w:val="32"/>
        </w:rPr>
        <w:t>）制定规范性文件所依据的法律、法规、规章、国家政策和上级行政机关的命令、决定被修改、替代或者废止；</w:t>
      </w:r>
    </w:p>
    <w:p w:rsidR="00D52344" w:rsidRDefault="00EA7F62">
      <w:pPr>
        <w:spacing w:line="576" w:lineRule="exact"/>
        <w:ind w:firstLine="640"/>
        <w:rPr>
          <w:sz w:val="32"/>
          <w:szCs w:val="32"/>
        </w:rPr>
      </w:pPr>
      <w:r>
        <w:rPr>
          <w:rFonts w:hint="eastAsia"/>
          <w:sz w:val="32"/>
          <w:szCs w:val="32"/>
        </w:rPr>
        <w:t>（二）被本机关制定的新文件所修改、替代或者废止；</w:t>
      </w:r>
    </w:p>
    <w:p w:rsidR="00D52344" w:rsidRDefault="00EA7F62">
      <w:pPr>
        <w:spacing w:line="576" w:lineRule="exact"/>
        <w:ind w:firstLine="640"/>
        <w:rPr>
          <w:sz w:val="32"/>
          <w:szCs w:val="32"/>
        </w:rPr>
      </w:pPr>
      <w:r>
        <w:rPr>
          <w:rFonts w:hint="eastAsia"/>
          <w:sz w:val="32"/>
          <w:szCs w:val="32"/>
        </w:rPr>
        <w:t>（三）与改革不相适应，不能满足当前形势发展的需要；</w:t>
      </w:r>
    </w:p>
    <w:p w:rsidR="00D52344" w:rsidRDefault="00EA7F62">
      <w:pPr>
        <w:spacing w:line="576" w:lineRule="exact"/>
        <w:ind w:firstLine="640"/>
        <w:rPr>
          <w:sz w:val="32"/>
          <w:szCs w:val="32"/>
        </w:rPr>
      </w:pPr>
      <w:r>
        <w:rPr>
          <w:rFonts w:hint="eastAsia"/>
          <w:sz w:val="32"/>
          <w:szCs w:val="32"/>
        </w:rPr>
        <w:t>（四）规范的内容已完成或者消失，或执行主体已变更或者消失；</w:t>
      </w:r>
    </w:p>
    <w:p w:rsidR="00D52344" w:rsidRDefault="00EA7F62">
      <w:pPr>
        <w:spacing w:line="576" w:lineRule="exact"/>
        <w:ind w:firstLine="640"/>
        <w:rPr>
          <w:sz w:val="32"/>
          <w:szCs w:val="32"/>
        </w:rPr>
      </w:pPr>
      <w:r>
        <w:rPr>
          <w:rFonts w:hint="eastAsia"/>
          <w:sz w:val="32"/>
          <w:szCs w:val="32"/>
        </w:rPr>
        <w:t>（五）其他原因应清理的规范性文件。</w:t>
      </w:r>
    </w:p>
    <w:p w:rsidR="00D52344" w:rsidRDefault="00EA7F62">
      <w:pPr>
        <w:spacing w:line="576" w:lineRule="exact"/>
        <w:ind w:firstLine="640"/>
        <w:rPr>
          <w:sz w:val="32"/>
          <w:szCs w:val="32"/>
        </w:rPr>
      </w:pPr>
      <w:r>
        <w:rPr>
          <w:rFonts w:ascii="黑体" w:eastAsia="黑体" w:hint="eastAsia"/>
          <w:sz w:val="32"/>
          <w:szCs w:val="32"/>
        </w:rPr>
        <w:t xml:space="preserve">第二十条　</w:t>
      </w:r>
      <w:r>
        <w:rPr>
          <w:rFonts w:hint="eastAsia"/>
          <w:sz w:val="32"/>
          <w:szCs w:val="32"/>
        </w:rPr>
        <w:t>修改、废止规范性文件的程序，按本规定执行。</w:t>
      </w:r>
    </w:p>
    <w:p w:rsidR="00D52344" w:rsidRDefault="00EA7F62">
      <w:pPr>
        <w:spacing w:line="576" w:lineRule="exact"/>
        <w:ind w:firstLine="640"/>
        <w:rPr>
          <w:sz w:val="32"/>
          <w:szCs w:val="32"/>
        </w:rPr>
      </w:pPr>
      <w:r>
        <w:rPr>
          <w:rFonts w:ascii="黑体" w:eastAsia="黑体" w:hint="eastAsia"/>
          <w:sz w:val="32"/>
          <w:szCs w:val="32"/>
        </w:rPr>
        <w:t xml:space="preserve">第二十一条　</w:t>
      </w:r>
      <w:r>
        <w:rPr>
          <w:rFonts w:hint="eastAsia"/>
          <w:sz w:val="32"/>
          <w:szCs w:val="32"/>
        </w:rPr>
        <w:t>对违反本规定制定的规范性文件，情节严重，或者由于执行无效的规范性文件，损害公民、法人和其他组织合法权益的，由有关部门依法追究单位负责人或直接责任人的行政责任。</w:t>
      </w:r>
    </w:p>
    <w:p w:rsidR="00D52344" w:rsidRDefault="00EA7F62">
      <w:pPr>
        <w:spacing w:line="576" w:lineRule="exact"/>
        <w:ind w:firstLine="640"/>
        <w:rPr>
          <w:sz w:val="32"/>
          <w:szCs w:val="32"/>
        </w:rPr>
      </w:pPr>
      <w:r>
        <w:rPr>
          <w:rFonts w:ascii="黑体" w:eastAsia="黑体" w:hint="eastAsia"/>
          <w:sz w:val="32"/>
          <w:szCs w:val="32"/>
        </w:rPr>
        <w:t xml:space="preserve">第二十二条　</w:t>
      </w:r>
      <w:r>
        <w:rPr>
          <w:rFonts w:hint="eastAsia"/>
          <w:sz w:val="32"/>
          <w:szCs w:val="32"/>
        </w:rPr>
        <w:t>市政府法制部门应当认真履行规范性文件审查备案职责。对只备不审或者审查出问题不予纠正的，追究直接责任人和主要负责人的行政责任。</w:t>
      </w:r>
    </w:p>
    <w:p w:rsidR="00D52344" w:rsidRDefault="00EA7F62">
      <w:pPr>
        <w:spacing w:line="576" w:lineRule="exact"/>
        <w:ind w:firstLine="640"/>
        <w:rPr>
          <w:sz w:val="32"/>
          <w:szCs w:val="32"/>
        </w:rPr>
      </w:pPr>
      <w:r>
        <w:rPr>
          <w:rFonts w:ascii="黑体" w:eastAsia="黑体" w:hint="eastAsia"/>
          <w:sz w:val="32"/>
          <w:szCs w:val="32"/>
        </w:rPr>
        <w:lastRenderedPageBreak/>
        <w:t xml:space="preserve">第二十三条　</w:t>
      </w:r>
      <w:r>
        <w:rPr>
          <w:rFonts w:hint="eastAsia"/>
          <w:sz w:val="32"/>
          <w:szCs w:val="32"/>
        </w:rPr>
        <w:t>本规定自</w:t>
      </w:r>
      <w:r>
        <w:rPr>
          <w:rFonts w:hint="eastAsia"/>
          <w:sz w:val="32"/>
          <w:szCs w:val="32"/>
        </w:rPr>
        <w:t>2003</w:t>
      </w:r>
      <w:r>
        <w:rPr>
          <w:rFonts w:hint="eastAsia"/>
          <w:sz w:val="32"/>
          <w:szCs w:val="32"/>
        </w:rPr>
        <w:t>年</w:t>
      </w:r>
      <w:r>
        <w:rPr>
          <w:rFonts w:hint="eastAsia"/>
          <w:sz w:val="32"/>
          <w:szCs w:val="32"/>
        </w:rPr>
        <w:t>2</w:t>
      </w:r>
      <w:r>
        <w:rPr>
          <w:rFonts w:hint="eastAsia"/>
          <w:sz w:val="32"/>
          <w:szCs w:val="32"/>
        </w:rPr>
        <w:t>月</w:t>
      </w:r>
      <w:r>
        <w:rPr>
          <w:rFonts w:hint="eastAsia"/>
          <w:sz w:val="32"/>
          <w:szCs w:val="32"/>
        </w:rPr>
        <w:t>1</w:t>
      </w:r>
      <w:r>
        <w:rPr>
          <w:rFonts w:hint="eastAsia"/>
          <w:sz w:val="32"/>
          <w:szCs w:val="32"/>
        </w:rPr>
        <w:t>日起施行。沈阳市人民政府办公厅</w:t>
      </w:r>
      <w:r>
        <w:rPr>
          <w:rFonts w:hint="eastAsia"/>
          <w:sz w:val="32"/>
          <w:szCs w:val="32"/>
        </w:rPr>
        <w:t>1989</w:t>
      </w:r>
      <w:r>
        <w:rPr>
          <w:rFonts w:hint="eastAsia"/>
          <w:sz w:val="32"/>
          <w:szCs w:val="32"/>
        </w:rPr>
        <w:t>年</w:t>
      </w:r>
      <w:r>
        <w:rPr>
          <w:rFonts w:hint="eastAsia"/>
          <w:sz w:val="32"/>
          <w:szCs w:val="32"/>
        </w:rPr>
        <w:t>12</w:t>
      </w:r>
      <w:r>
        <w:rPr>
          <w:rFonts w:hint="eastAsia"/>
          <w:sz w:val="32"/>
          <w:szCs w:val="32"/>
        </w:rPr>
        <w:t>月</w:t>
      </w:r>
      <w:r>
        <w:rPr>
          <w:rFonts w:hint="eastAsia"/>
          <w:sz w:val="32"/>
          <w:szCs w:val="32"/>
        </w:rPr>
        <w:t>21</w:t>
      </w:r>
      <w:r>
        <w:rPr>
          <w:rFonts w:hint="eastAsia"/>
          <w:sz w:val="32"/>
          <w:szCs w:val="32"/>
        </w:rPr>
        <w:t>日发布的《沈阳市政府系统规范性文件送审备案试行办法》（沈政办发〔</w:t>
      </w:r>
      <w:r>
        <w:rPr>
          <w:rFonts w:hint="eastAsia"/>
          <w:sz w:val="32"/>
          <w:szCs w:val="32"/>
        </w:rPr>
        <w:t>1989</w:t>
      </w:r>
      <w:r>
        <w:rPr>
          <w:rFonts w:hint="eastAsia"/>
          <w:sz w:val="32"/>
          <w:szCs w:val="32"/>
        </w:rPr>
        <w:t>〕</w:t>
      </w:r>
      <w:r>
        <w:rPr>
          <w:rFonts w:hint="eastAsia"/>
          <w:sz w:val="32"/>
          <w:szCs w:val="32"/>
        </w:rPr>
        <w:t>77</w:t>
      </w:r>
      <w:r>
        <w:rPr>
          <w:rFonts w:hint="eastAsia"/>
          <w:sz w:val="32"/>
          <w:szCs w:val="32"/>
        </w:rPr>
        <w:t>号）同时废止。</w:t>
      </w:r>
    </w:p>
    <w:p w:rsidR="00D52344" w:rsidRDefault="00D52344">
      <w:pPr>
        <w:spacing w:line="240" w:lineRule="auto"/>
        <w:ind w:firstLine="640"/>
        <w:rPr>
          <w:sz w:val="32"/>
          <w:szCs w:val="32"/>
        </w:rPr>
      </w:pPr>
    </w:p>
    <w:sectPr w:rsidR="00D52344" w:rsidSect="00D52344">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F62" w:rsidRDefault="00EA7F62">
      <w:pPr>
        <w:spacing w:line="240" w:lineRule="auto"/>
        <w:ind w:firstLine="480"/>
      </w:pPr>
      <w:r>
        <w:separator/>
      </w:r>
    </w:p>
  </w:endnote>
  <w:endnote w:type="continuationSeparator" w:id="0">
    <w:p w:rsidR="00EA7F62" w:rsidRDefault="00EA7F62">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44" w:rsidRDefault="00D52344">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44" w:rsidRDefault="00D52344">
    <w:pPr>
      <w:pStyle w:val="a7"/>
      <w:ind w:leftChars="2280" w:left="5472" w:firstLineChars="2000" w:firstLine="6400"/>
      <w:rPr>
        <w:rFonts w:eastAsia="仿宋"/>
        <w:sz w:val="32"/>
        <w:szCs w:val="48"/>
      </w:rPr>
    </w:pPr>
    <w:r w:rsidRPr="00D52344">
      <w:rPr>
        <w:sz w:val="32"/>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D52344" w:rsidRDefault="00D52344">
                <w:pPr>
                  <w:pStyle w:val="a6"/>
                  <w:ind w:firstLine="560"/>
                </w:pPr>
                <w:r>
                  <w:rPr>
                    <w:rFonts w:ascii="宋体" w:eastAsia="宋体" w:hAnsi="宋体" w:cs="宋体" w:hint="eastAsia"/>
                    <w:sz w:val="28"/>
                    <w:szCs w:val="28"/>
                  </w:rPr>
                  <w:fldChar w:fldCharType="begin"/>
                </w:r>
                <w:r w:rsidR="00EA7F62">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12BBE">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r w:rsidR="00EA7F62">
      <w:rPr>
        <w:rFonts w:eastAsia="仿宋" w:hint="eastAsia"/>
        <w:sz w:val="32"/>
        <w:szCs w:val="48"/>
      </w:rPr>
      <w:t xml:space="preserve">  </w:t>
    </w:r>
  </w:p>
  <w:p w:rsidR="00D52344" w:rsidRDefault="00D52344">
    <w:pPr>
      <w:pStyle w:val="a7"/>
      <w:wordWrap w:val="0"/>
      <w:ind w:leftChars="2280" w:left="5472" w:firstLineChars="2000" w:firstLine="6400"/>
      <w:jc w:val="right"/>
      <w:rPr>
        <w:rFonts w:ascii="宋体" w:eastAsia="宋体" w:hAnsi="宋体" w:cs="宋体"/>
        <w:b/>
        <w:bCs/>
        <w:color w:val="005192"/>
        <w:sz w:val="28"/>
        <w:szCs w:val="44"/>
      </w:rPr>
    </w:pPr>
    <w:r w:rsidRPr="00D52344">
      <w:rPr>
        <w:color w:val="FAFAFA"/>
        <w:sz w:val="32"/>
      </w:rPr>
      <w:pict>
        <v:line id="_x0000_s1027" style="position:absolute;left:0;text-align:left;z-index:251660288"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strokecolor="#005192" strokeweight="1.75pt">
          <v:stroke joinstyle="miter"/>
        </v:line>
      </w:pict>
    </w:r>
    <w:r w:rsidR="00EA7F62">
      <w:rPr>
        <w:rFonts w:eastAsia="仿宋" w:hint="eastAsia"/>
        <w:color w:val="FAFAFA"/>
        <w:sz w:val="32"/>
        <w:szCs w:val="48"/>
      </w:rPr>
      <w:t>X</w:t>
    </w:r>
    <w:r w:rsidR="00EA7F62">
      <w:rPr>
        <w:rFonts w:eastAsia="仿宋" w:hint="eastAsia"/>
        <w:color w:val="FAFAFA"/>
        <w:sz w:val="32"/>
        <w:szCs w:val="48"/>
      </w:rPr>
      <w:t>辽宁</w:t>
    </w:r>
    <w:r w:rsidR="00EA7F62">
      <w:rPr>
        <w:rFonts w:ascii="宋体" w:eastAsia="宋体" w:hAnsi="宋体" w:cs="宋体" w:hint="eastAsia"/>
        <w:b/>
        <w:bCs/>
        <w:color w:val="005192"/>
        <w:sz w:val="28"/>
        <w:szCs w:val="44"/>
      </w:rPr>
      <w:t>沈阳市人民政府发布</w:t>
    </w:r>
  </w:p>
  <w:p w:rsidR="00D52344" w:rsidRDefault="00D52344" w:rsidP="00A12BBE">
    <w:pPr>
      <w:pStyle w:val="a7"/>
      <w:wordWrap w:val="0"/>
      <w:ind w:leftChars="2280" w:left="5472" w:firstLineChars="2000" w:firstLine="5622"/>
      <w:jc w:val="right"/>
      <w:rPr>
        <w:rFonts w:ascii="宋体" w:eastAsia="宋体" w:hAnsi="宋体" w:cs="宋体"/>
        <w:b/>
        <w:bCs/>
        <w:color w:val="005192"/>
        <w:sz w:val="28"/>
        <w:szCs w:val="4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44" w:rsidRDefault="00D52344">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F62" w:rsidRDefault="00EA7F62">
      <w:pPr>
        <w:spacing w:line="240" w:lineRule="auto"/>
        <w:ind w:firstLine="480"/>
      </w:pPr>
      <w:r>
        <w:separator/>
      </w:r>
    </w:p>
  </w:footnote>
  <w:footnote w:type="continuationSeparator" w:id="0">
    <w:p w:rsidR="00EA7F62" w:rsidRDefault="00EA7F62">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44" w:rsidRDefault="00D52344">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44" w:rsidRDefault="00D52344">
    <w:pPr>
      <w:pStyle w:val="a7"/>
      <w:ind w:firstLine="643"/>
      <w:textAlignment w:val="center"/>
      <w:rPr>
        <w:rFonts w:ascii="宋体" w:eastAsia="宋体" w:hAnsi="宋体" w:cs="宋体"/>
        <w:b/>
        <w:bCs/>
        <w:color w:val="005192"/>
        <w:sz w:val="32"/>
      </w:rPr>
    </w:pPr>
    <w:r>
      <w:rPr>
        <w:rFonts w:ascii="宋体" w:eastAsia="宋体" w:hAnsi="宋体" w:cs="宋体"/>
        <w:b/>
        <w:bCs/>
        <w:color w:val="005192"/>
        <w:sz w:val="32"/>
      </w:rPr>
      <w:pict>
        <v:line id="_x0000_s1026" style="position:absolute;left:0;text-align:left;z-index:251659264" from="-.3pt,54.35pt" to="442.25pt,54.35pt"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strokecolor="#005192" strokeweight="1.75pt">
          <v:stroke joinstyle="miter"/>
        </v:line>
      </w:pict>
    </w:r>
  </w:p>
  <w:p w:rsidR="00D52344" w:rsidRDefault="00EA7F62">
    <w:pPr>
      <w:pStyle w:val="a7"/>
      <w:ind w:firstLineChars="0" w:firstLine="0"/>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沈阳市人民政府</w:t>
    </w:r>
    <w:r>
      <w:rPr>
        <w:rFonts w:ascii="宋体" w:eastAsia="宋体" w:hAnsi="宋体" w:cs="宋体" w:hint="eastAsia"/>
        <w:b/>
        <w:bCs/>
        <w:color w:val="005192"/>
        <w:sz w:val="32"/>
        <w:szCs w:val="32"/>
      </w:rPr>
      <w:t>规章</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44" w:rsidRDefault="00D52344">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BFD6C69D"/>
    <w:rsid w:val="00172A27"/>
    <w:rsid w:val="006B0EDA"/>
    <w:rsid w:val="006D58CA"/>
    <w:rsid w:val="00993565"/>
    <w:rsid w:val="00A12BBE"/>
    <w:rsid w:val="00D52344"/>
    <w:rsid w:val="00DC69F9"/>
    <w:rsid w:val="00EA7F62"/>
    <w:rsid w:val="019E71BD"/>
    <w:rsid w:val="04B679C3"/>
    <w:rsid w:val="080F63D8"/>
    <w:rsid w:val="09341458"/>
    <w:rsid w:val="0B0912D7"/>
    <w:rsid w:val="152D2DCA"/>
    <w:rsid w:val="1AC85722"/>
    <w:rsid w:val="1C2B3615"/>
    <w:rsid w:val="1DEC284C"/>
    <w:rsid w:val="1E6523AC"/>
    <w:rsid w:val="22440422"/>
    <w:rsid w:val="2E645478"/>
    <w:rsid w:val="316023F9"/>
    <w:rsid w:val="31A15F24"/>
    <w:rsid w:val="379A6DDD"/>
    <w:rsid w:val="395347B5"/>
    <w:rsid w:val="39A232A0"/>
    <w:rsid w:val="39E745AA"/>
    <w:rsid w:val="3B5A6BBB"/>
    <w:rsid w:val="3EDA13A6"/>
    <w:rsid w:val="42F058B7"/>
    <w:rsid w:val="436109F6"/>
    <w:rsid w:val="441A38D4"/>
    <w:rsid w:val="4B9D46A5"/>
    <w:rsid w:val="4BC77339"/>
    <w:rsid w:val="4C9236C5"/>
    <w:rsid w:val="505C172E"/>
    <w:rsid w:val="52F46F0B"/>
    <w:rsid w:val="53D8014D"/>
    <w:rsid w:val="55E064E0"/>
    <w:rsid w:val="572C6D10"/>
    <w:rsid w:val="5DC34279"/>
    <w:rsid w:val="608816D1"/>
    <w:rsid w:val="60EF4E7F"/>
    <w:rsid w:val="62A44DD0"/>
    <w:rsid w:val="660254A6"/>
    <w:rsid w:val="665233C1"/>
    <w:rsid w:val="67470A9D"/>
    <w:rsid w:val="6AD9688B"/>
    <w:rsid w:val="6BC5581F"/>
    <w:rsid w:val="6D0E3F22"/>
    <w:rsid w:val="7C9011D9"/>
    <w:rsid w:val="7DC651C5"/>
    <w:rsid w:val="7FCC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52344"/>
    <w:pPr>
      <w:widowControl w:val="0"/>
      <w:spacing w:line="400" w:lineRule="exact"/>
      <w:ind w:firstLineChars="200" w:firstLine="720"/>
      <w:jc w:val="both"/>
    </w:pPr>
    <w:rPr>
      <w:rFonts w:ascii="仿宋_GB2312" w:eastAsia="仿宋_GB2312" w:hAnsi="仿宋_GB2312"/>
      <w:kern w:val="2"/>
      <w:sz w:val="24"/>
      <w:szCs w:val="22"/>
    </w:rPr>
  </w:style>
  <w:style w:type="paragraph" w:styleId="1">
    <w:name w:val="heading 1"/>
    <w:basedOn w:val="a"/>
    <w:next w:val="a"/>
    <w:qFormat/>
    <w:rsid w:val="00D52344"/>
    <w:pPr>
      <w:keepNext/>
      <w:keepLines/>
      <w:spacing w:afterLines="100" w:line="600" w:lineRule="exact"/>
      <w:ind w:firstLineChars="0" w:firstLine="0"/>
      <w:jc w:val="center"/>
      <w:outlineLvl w:val="0"/>
    </w:pPr>
    <w:rPr>
      <w:rFonts w:ascii="Times New Roman" w:eastAsia="方正小标宋简体" w:hAnsi="Times New Roman"/>
      <w:kern w:val="44"/>
      <w:sz w:val="36"/>
    </w:rPr>
  </w:style>
  <w:style w:type="paragraph" w:styleId="2">
    <w:name w:val="heading 2"/>
    <w:basedOn w:val="a"/>
    <w:next w:val="a"/>
    <w:qFormat/>
    <w:rsid w:val="00D52344"/>
    <w:pPr>
      <w:keepNext/>
      <w:keepLines/>
      <w:ind w:firstLineChars="0" w:firstLine="0"/>
      <w:outlineLvl w:val="1"/>
    </w:pPr>
    <w:rPr>
      <w:rFonts w:ascii="楷体_GB2312" w:eastAsia="楷体_GB2312" w:hAnsi="楷体_GB2312"/>
    </w:rPr>
  </w:style>
  <w:style w:type="paragraph" w:styleId="3">
    <w:name w:val="heading 3"/>
    <w:basedOn w:val="a"/>
    <w:next w:val="a"/>
    <w:link w:val="3Char"/>
    <w:qFormat/>
    <w:rsid w:val="00D52344"/>
    <w:pPr>
      <w:spacing w:before="100" w:beforeAutospacing="1" w:after="100" w:afterAutospacing="1"/>
      <w:jc w:val="left"/>
      <w:outlineLvl w:val="2"/>
    </w:pPr>
    <w:rPr>
      <w:rFonts w:ascii="宋体" w:eastAsia="黑体" w:hAnsi="宋体" w:hint="eastAsia"/>
      <w:kern w:val="0"/>
      <w:szCs w:val="27"/>
    </w:rPr>
  </w:style>
  <w:style w:type="paragraph" w:styleId="4">
    <w:name w:val="heading 4"/>
    <w:basedOn w:val="a"/>
    <w:next w:val="a"/>
    <w:qFormat/>
    <w:rsid w:val="00D52344"/>
    <w:pPr>
      <w:keepNext/>
      <w:spacing w:beforeLines="50" w:afterLines="50"/>
      <w:ind w:firstLineChars="0" w:firstLine="0"/>
      <w:jc w:val="center"/>
      <w:outlineLvl w:val="3"/>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rsid w:val="00D52344"/>
    <w:pPr>
      <w:ind w:firstLine="632"/>
    </w:pPr>
  </w:style>
  <w:style w:type="paragraph" w:styleId="a4">
    <w:name w:val="annotation text"/>
    <w:basedOn w:val="a"/>
    <w:qFormat/>
    <w:rsid w:val="00D52344"/>
    <w:pPr>
      <w:jc w:val="left"/>
    </w:pPr>
  </w:style>
  <w:style w:type="paragraph" w:styleId="a5">
    <w:name w:val="Balloon Text"/>
    <w:basedOn w:val="a"/>
    <w:link w:val="Char"/>
    <w:qFormat/>
    <w:rsid w:val="00D52344"/>
    <w:pPr>
      <w:spacing w:line="240" w:lineRule="auto"/>
    </w:pPr>
    <w:rPr>
      <w:sz w:val="18"/>
      <w:szCs w:val="18"/>
    </w:rPr>
  </w:style>
  <w:style w:type="paragraph" w:styleId="a6">
    <w:name w:val="footer"/>
    <w:basedOn w:val="a"/>
    <w:qFormat/>
    <w:rsid w:val="00D52344"/>
    <w:pPr>
      <w:tabs>
        <w:tab w:val="center" w:pos="4153"/>
        <w:tab w:val="right" w:pos="8306"/>
      </w:tabs>
      <w:snapToGrid w:val="0"/>
      <w:jc w:val="left"/>
    </w:pPr>
    <w:rPr>
      <w:sz w:val="18"/>
    </w:rPr>
  </w:style>
  <w:style w:type="paragraph" w:styleId="a7">
    <w:name w:val="header"/>
    <w:basedOn w:val="a"/>
    <w:qFormat/>
    <w:rsid w:val="00D52344"/>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8">
    <w:name w:val="Normal (Web)"/>
    <w:basedOn w:val="a"/>
    <w:qFormat/>
    <w:rsid w:val="00D52344"/>
    <w:pPr>
      <w:spacing w:beforeAutospacing="1" w:afterAutospacing="1"/>
      <w:jc w:val="left"/>
    </w:pPr>
    <w:rPr>
      <w:kern w:val="0"/>
    </w:rPr>
  </w:style>
  <w:style w:type="character" w:styleId="a9">
    <w:name w:val="Strong"/>
    <w:qFormat/>
    <w:rsid w:val="00D52344"/>
    <w:rPr>
      <w:b/>
    </w:rPr>
  </w:style>
  <w:style w:type="character" w:styleId="aa">
    <w:name w:val="Hyperlink"/>
    <w:qFormat/>
    <w:rsid w:val="00D52344"/>
    <w:rPr>
      <w:color w:val="0000FF"/>
      <w:u w:val="single"/>
    </w:rPr>
  </w:style>
  <w:style w:type="character" w:customStyle="1" w:styleId="3Char">
    <w:name w:val="标题 3 Char"/>
    <w:link w:val="3"/>
    <w:qFormat/>
    <w:rsid w:val="00D52344"/>
    <w:rPr>
      <w:rFonts w:ascii="宋体" w:eastAsia="黑体" w:hAnsi="宋体" w:cs="宋体" w:hint="eastAsia"/>
      <w:kern w:val="0"/>
      <w:sz w:val="24"/>
      <w:szCs w:val="27"/>
    </w:rPr>
  </w:style>
  <w:style w:type="character" w:customStyle="1" w:styleId="Char">
    <w:name w:val="批注框文本 Char"/>
    <w:basedOn w:val="a1"/>
    <w:link w:val="a5"/>
    <w:qFormat/>
    <w:rsid w:val="00D52344"/>
    <w:rPr>
      <w:rFonts w:ascii="仿宋_GB2312" w:eastAsia="仿宋_GB2312" w:hAnsi="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4</cp:revision>
  <cp:lastPrinted>2021-10-26T11:30:00Z</cp:lastPrinted>
  <dcterms:created xsi:type="dcterms:W3CDTF">2022-12-30T10:28:00Z</dcterms:created>
  <dcterms:modified xsi:type="dcterms:W3CDTF">2023-03-25T11:51:00Z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