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EA" w:rsidRDefault="007B69EA">
      <w:pPr>
        <w:pStyle w:val="3"/>
        <w:widowControl/>
        <w:spacing w:before="0" w:beforeAutospacing="0" w:after="0" w:afterAutospacing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:rsidR="007B69EA" w:rsidRDefault="007B69EA" w:rsidP="00E5367F">
      <w:pPr>
        <w:ind w:firstLine="480"/>
      </w:pPr>
      <w:bookmarkStart w:id="0" w:name="_GoBack"/>
      <w:bookmarkEnd w:id="0"/>
    </w:p>
    <w:p w:rsidR="007B69EA" w:rsidRDefault="000F6C2A">
      <w:pPr>
        <w:pStyle w:val="3"/>
        <w:widowControl/>
        <w:spacing w:before="0" w:beforeAutospacing="0" w:after="0" w:afterAutospacing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沈阳市地下设施检查井井盖管理办法</w:t>
      </w:r>
    </w:p>
    <w:p w:rsidR="007B69EA" w:rsidRDefault="007B69E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</w:p>
    <w:p w:rsidR="007B69EA" w:rsidRDefault="000F6C2A">
      <w:pPr>
        <w:pStyle w:val="a8"/>
        <w:widowControl/>
        <w:spacing w:beforeAutospacing="0" w:afterAutospacing="0" w:line="600" w:lineRule="exact"/>
        <w:ind w:firstLineChars="0" w:firstLine="0"/>
        <w:jc w:val="center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</w:t>
      </w:r>
      <w:r>
        <w:rPr>
          <w:rFonts w:cs="仿宋_GB2312" w:hint="eastAsia"/>
          <w:sz w:val="32"/>
          <w:szCs w:val="32"/>
        </w:rPr>
        <w:t>2003</w:t>
      </w:r>
      <w:r>
        <w:rPr>
          <w:rFonts w:cs="仿宋_GB2312" w:hint="eastAsia"/>
          <w:sz w:val="32"/>
          <w:szCs w:val="32"/>
        </w:rPr>
        <w:t>年</w:t>
      </w:r>
      <w:r>
        <w:rPr>
          <w:rFonts w:cs="仿宋_GB2312" w:hint="eastAsia"/>
          <w:sz w:val="32"/>
          <w:szCs w:val="32"/>
        </w:rPr>
        <w:t>10</w:t>
      </w:r>
      <w:r>
        <w:rPr>
          <w:rFonts w:cs="仿宋_GB2312" w:hint="eastAsia"/>
          <w:sz w:val="32"/>
          <w:szCs w:val="32"/>
        </w:rPr>
        <w:t>月</w:t>
      </w:r>
      <w:r>
        <w:rPr>
          <w:rFonts w:cs="仿宋_GB2312" w:hint="eastAsia"/>
          <w:sz w:val="32"/>
          <w:szCs w:val="32"/>
        </w:rPr>
        <w:t>16</w:t>
      </w:r>
      <w:r>
        <w:rPr>
          <w:rFonts w:cs="仿宋_GB2312" w:hint="eastAsia"/>
          <w:sz w:val="32"/>
          <w:szCs w:val="32"/>
        </w:rPr>
        <w:t>日沈阳市人民政府令第</w:t>
      </w:r>
      <w:r>
        <w:rPr>
          <w:rFonts w:cs="仿宋_GB2312" w:hint="eastAsia"/>
          <w:sz w:val="32"/>
          <w:szCs w:val="32"/>
        </w:rPr>
        <w:t>25</w:t>
      </w:r>
      <w:r>
        <w:rPr>
          <w:rFonts w:cs="仿宋_GB2312" w:hint="eastAsia"/>
          <w:sz w:val="32"/>
          <w:szCs w:val="32"/>
        </w:rPr>
        <w:t>号公布</w:t>
      </w:r>
      <w:r w:rsidR="00E5367F" w:rsidRPr="00E5367F">
        <w:rPr>
          <w:rFonts w:cs="仿宋_GB2312" w:hint="eastAsia"/>
          <w:sz w:val="32"/>
          <w:szCs w:val="32"/>
        </w:rPr>
        <w:t xml:space="preserve">　自</w:t>
      </w:r>
      <w:r w:rsidR="00E5367F" w:rsidRPr="00E5367F">
        <w:rPr>
          <w:rFonts w:cs="仿宋_GB2312"/>
          <w:sz w:val="32"/>
          <w:szCs w:val="32"/>
        </w:rPr>
        <w:t>2003年12月1日起施行</w:t>
      </w:r>
      <w:r>
        <w:rPr>
          <w:rFonts w:cs="仿宋_GB2312" w:hint="eastAsia"/>
          <w:sz w:val="32"/>
          <w:szCs w:val="32"/>
        </w:rPr>
        <w:t>）</w:t>
      </w:r>
    </w:p>
    <w:p w:rsidR="007B69EA" w:rsidRDefault="007B69E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为加强地下设施检查井井盖的维护和管理，保障交通顺畅和人身安全，根据国务院《城市道路管理条例》和《辽宁省市政公用设施保护条例》等有关规定，结合本市实际，制定本办法。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本办法适用于本市行政区域内的电力、电信、燃气、热力、自来水、排水和其他各种地下设施检查井、阀门井、消火栓、雨水井等（以下简称检查井）井体、井盖设施的维护和管理。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市城市建设管理局是本市地下设施检查井井盖管理的行政主管部门（以下称城市建设管理行政主管部门），统一管理本市各类地下设施检查井井盖，并负责组织本办法的实施。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检查井的井盖按照其权属，分别由电力、电信、燃气、供热、供水、市政、房管、园林、交通、消防等部门（以下统称井盖权属单位）负责维护和管理。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lastRenderedPageBreak/>
        <w:t>公共场所范围内的井盖，属于该公共场所的，由</w:t>
      </w:r>
      <w:r>
        <w:rPr>
          <w:rFonts w:cs="仿宋_GB2312" w:hint="eastAsia"/>
          <w:sz w:val="32"/>
          <w:szCs w:val="32"/>
        </w:rPr>
        <w:t>该公共场所的管理单位负责维护管理；属于其他井盖管理单位的，由该公共场所的管理单位协助看管，发现损坏、丢失等情况，应立即向井盖权属单位报告。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未经办理验收交接手续的工程，其井盖设施，由建设单位负责维护和管理。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工程建设单位须严格执行产品质量标准，工程安装的井盖必须符合国家规定的质量标准，并印制行业或专业标志，施工必须执行国家或地方有关设计和施工技术规范，井盖设施应完好无翻盖，井体顶面与周围路面要齐平，相对高差要符合有关行业技术规范，确保行人、车辆通过时无响动、不移位、不损坏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对不符合质量标准及设计和</w:t>
      </w:r>
      <w:r>
        <w:rPr>
          <w:rFonts w:cs="仿宋_GB2312" w:hint="eastAsia"/>
          <w:sz w:val="32"/>
          <w:szCs w:val="32"/>
        </w:rPr>
        <w:t>施工技术规范的检查井盖，由市城市建设管理行政主管部门责令其维修和更换。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城市建设管理行政主管部门，要制定统一的道路井盖规格标准。权属单位在新建道路安装井盖，其他道路更换井盖、井圈时，应符合其规格标准。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市、区、县（市）城市建设管理行政主管部门应当加强管理监督，发现井盖设施丢失、损坏或接到井盖排险信息后，应及时到现场设立警示标志，并通知井盖权属单位，在</w:t>
      </w:r>
      <w:r>
        <w:rPr>
          <w:rFonts w:cs="仿宋_GB2312"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小时内进行补装、更换，所需费用由井盖权属单位承担。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第七条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井盖设施权属单位须遵守下列规定：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（一）建立井盖设施的巡查管理和维修责任制度，实施常规巡查</w:t>
      </w:r>
      <w:r>
        <w:rPr>
          <w:rFonts w:cs="仿宋_GB2312" w:hint="eastAsia"/>
          <w:sz w:val="32"/>
          <w:szCs w:val="32"/>
        </w:rPr>
        <w:t>管护，发现井盖丢失、损坏，应当立即采取排险措施，并进行补装、更换；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（二）发现井盖丢失损坏、移位、翻盖或者接到报修通知后，须在</w:t>
      </w:r>
      <w:r>
        <w:rPr>
          <w:rFonts w:cs="仿宋_GB2312"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小时内到达现场，及时进行补装、更换或维修。现场在城市主要道路、公共场所和居民区的，接到举报</w:t>
      </w:r>
      <w:r>
        <w:rPr>
          <w:rFonts w:cs="仿宋_GB2312" w:hint="eastAsia"/>
          <w:sz w:val="32"/>
          <w:szCs w:val="32"/>
        </w:rPr>
        <w:t>4</w:t>
      </w:r>
      <w:r>
        <w:rPr>
          <w:rFonts w:cs="仿宋_GB2312" w:hint="eastAsia"/>
          <w:sz w:val="32"/>
          <w:szCs w:val="32"/>
        </w:rPr>
        <w:t>小时内应予修复；其他地区的应在</w:t>
      </w:r>
      <w:r>
        <w:rPr>
          <w:rFonts w:cs="仿宋_GB2312" w:hint="eastAsia"/>
          <w:sz w:val="32"/>
          <w:szCs w:val="32"/>
        </w:rPr>
        <w:t>6</w:t>
      </w:r>
      <w:r>
        <w:rPr>
          <w:rFonts w:cs="仿宋_GB2312" w:hint="eastAsia"/>
          <w:sz w:val="32"/>
          <w:szCs w:val="32"/>
        </w:rPr>
        <w:t>小时内予以修复；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（三）建立井盖设施管理档案，并将现有井盖设施设置地点、数量以及新建、改建、废弃井盖设施等资料，向市城市建设管理行政主管部门备案。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发现井盖设施丢失、损坏或进行井盖设施维修、检查等作业时，应按规定在井口周围设置护栏、标志或采取其他安全措施。施工结束后应及时清理现场，恢复原状。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任何单位和个人都有权对丢失、损坏、盗卖检查井井盖的现象或行为进行监督和举报，有关部门对监督和举报上述情况的应当及时进行核实并处理。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凡对盗窃、违法收购、损坏井盖设施和对井盖丢失情况进行举报或报告的，经查实，对第一举报人按规定予以奖励。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第十一条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碎、裂、废、旧井盖设施一律由市城市建设管理行政主管部门统一组织回收，任何单位和个人不得擅自处理或向其它部</w:t>
      </w:r>
      <w:r>
        <w:rPr>
          <w:rFonts w:cs="仿宋_GB2312" w:hint="eastAsia"/>
          <w:sz w:val="32"/>
          <w:szCs w:val="32"/>
        </w:rPr>
        <w:t>门销售。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对难以确认权属单位的井盖设施，按废弃井填充后形成路面。填充后出现权属单位并实施挖掘维修的，除责令其按挖掘费标准的</w:t>
      </w:r>
      <w:r>
        <w:rPr>
          <w:rFonts w:cs="仿宋_GB2312" w:hint="eastAsia"/>
          <w:sz w:val="32"/>
          <w:szCs w:val="32"/>
        </w:rPr>
        <w:t>10</w:t>
      </w:r>
      <w:r>
        <w:rPr>
          <w:rFonts w:cs="仿宋_GB2312" w:hint="eastAsia"/>
          <w:sz w:val="32"/>
          <w:szCs w:val="32"/>
        </w:rPr>
        <w:t>倍向市城市建设管理行政主管部门交纳挖掘修复费外，可处以</w:t>
      </w:r>
      <w:r>
        <w:rPr>
          <w:rFonts w:cs="仿宋_GB2312"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万元罚款。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违反本办法规定，井盖权属单位对报修通知不执行的，由城市建设管理行政主管部门责令限期改正，逾期不改正，超过</w:t>
      </w:r>
      <w:r>
        <w:rPr>
          <w:rFonts w:cs="仿宋_GB2312" w:hint="eastAsia"/>
          <w:sz w:val="32"/>
          <w:szCs w:val="32"/>
        </w:rPr>
        <w:t>12</w:t>
      </w:r>
      <w:r>
        <w:rPr>
          <w:rFonts w:cs="仿宋_GB2312" w:hint="eastAsia"/>
          <w:sz w:val="32"/>
          <w:szCs w:val="32"/>
        </w:rPr>
        <w:t>小时的，处以</w:t>
      </w:r>
      <w:r>
        <w:rPr>
          <w:rFonts w:cs="仿宋_GB2312" w:hint="eastAsia"/>
          <w:sz w:val="32"/>
          <w:szCs w:val="32"/>
        </w:rPr>
        <w:t>2000</w:t>
      </w:r>
      <w:r>
        <w:rPr>
          <w:rFonts w:cs="仿宋_GB2312" w:hint="eastAsia"/>
          <w:sz w:val="32"/>
          <w:szCs w:val="32"/>
        </w:rPr>
        <w:t>元罚款；超过</w:t>
      </w:r>
      <w:r>
        <w:rPr>
          <w:rFonts w:cs="仿宋_GB2312" w:hint="eastAsia"/>
          <w:sz w:val="32"/>
          <w:szCs w:val="32"/>
        </w:rPr>
        <w:t>24</w:t>
      </w:r>
      <w:r>
        <w:rPr>
          <w:rFonts w:cs="仿宋_GB2312" w:hint="eastAsia"/>
          <w:sz w:val="32"/>
          <w:szCs w:val="32"/>
        </w:rPr>
        <w:t>小时的，处以</w:t>
      </w:r>
      <w:r>
        <w:rPr>
          <w:rFonts w:cs="仿宋_GB2312" w:hint="eastAsia"/>
          <w:sz w:val="32"/>
          <w:szCs w:val="32"/>
        </w:rPr>
        <w:t>5000</w:t>
      </w:r>
      <w:r>
        <w:rPr>
          <w:rFonts w:cs="仿宋_GB2312" w:hint="eastAsia"/>
          <w:sz w:val="32"/>
          <w:szCs w:val="32"/>
        </w:rPr>
        <w:t>元罚款；造成人身伤亡和财产损失的，除承担民事责任外，处以</w:t>
      </w:r>
      <w:r>
        <w:rPr>
          <w:rFonts w:cs="仿宋_GB2312" w:hint="eastAsia"/>
          <w:sz w:val="32"/>
          <w:szCs w:val="32"/>
        </w:rPr>
        <w:t>2000</w:t>
      </w:r>
      <w:r>
        <w:rPr>
          <w:rFonts w:cs="仿宋_GB2312" w:hint="eastAsia"/>
          <w:sz w:val="32"/>
          <w:szCs w:val="32"/>
        </w:rPr>
        <w:t>元以上</w:t>
      </w:r>
      <w:r>
        <w:rPr>
          <w:rFonts w:cs="仿宋_GB2312"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万元以下罚款。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违反本办法规定，损坏井盖设施的，除依</w:t>
      </w:r>
      <w:r>
        <w:rPr>
          <w:rFonts w:cs="仿宋_GB2312" w:hint="eastAsia"/>
          <w:sz w:val="32"/>
          <w:szCs w:val="32"/>
        </w:rPr>
        <w:t>法赔偿损失外，由城市建设管理行政主管部门处以赔偿费</w:t>
      </w:r>
      <w:r>
        <w:rPr>
          <w:rFonts w:cs="仿宋_GB2312" w:hint="eastAsia"/>
          <w:sz w:val="32"/>
          <w:szCs w:val="32"/>
        </w:rPr>
        <w:t>1</w:t>
      </w:r>
      <w:r>
        <w:rPr>
          <w:rFonts w:cs="仿宋_GB2312" w:hint="eastAsia"/>
          <w:sz w:val="32"/>
          <w:szCs w:val="32"/>
        </w:rPr>
        <w:t>至</w:t>
      </w:r>
      <w:r>
        <w:rPr>
          <w:rFonts w:cs="仿宋_GB2312" w:hint="eastAsia"/>
          <w:sz w:val="32"/>
          <w:szCs w:val="32"/>
        </w:rPr>
        <w:t>5</w:t>
      </w:r>
      <w:r>
        <w:rPr>
          <w:rFonts w:cs="仿宋_GB2312" w:hint="eastAsia"/>
          <w:sz w:val="32"/>
          <w:szCs w:val="32"/>
        </w:rPr>
        <w:t>倍的罚款，罚款数额最高不得超过</w:t>
      </w:r>
      <w:r>
        <w:rPr>
          <w:rFonts w:cs="仿宋_GB2312" w:hint="eastAsia"/>
          <w:sz w:val="32"/>
          <w:szCs w:val="32"/>
        </w:rPr>
        <w:t>3</w:t>
      </w:r>
      <w:r>
        <w:rPr>
          <w:rFonts w:cs="仿宋_GB2312" w:hint="eastAsia"/>
          <w:sz w:val="32"/>
          <w:szCs w:val="32"/>
        </w:rPr>
        <w:t>万元。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违反本办法规定，擅自收购井盖设施的，由公安机关处以</w:t>
      </w:r>
      <w:r>
        <w:rPr>
          <w:rFonts w:cs="仿宋_GB2312" w:hint="eastAsia"/>
          <w:sz w:val="32"/>
          <w:szCs w:val="32"/>
        </w:rPr>
        <w:t>2000</w:t>
      </w:r>
      <w:r>
        <w:rPr>
          <w:rFonts w:cs="仿宋_GB2312" w:hint="eastAsia"/>
          <w:sz w:val="32"/>
          <w:szCs w:val="32"/>
        </w:rPr>
        <w:t>元以上</w:t>
      </w:r>
      <w:r>
        <w:rPr>
          <w:rFonts w:cs="仿宋_GB2312" w:hint="eastAsia"/>
          <w:sz w:val="32"/>
          <w:szCs w:val="32"/>
        </w:rPr>
        <w:t>1</w:t>
      </w:r>
      <w:r>
        <w:rPr>
          <w:rFonts w:cs="仿宋_GB2312" w:hint="eastAsia"/>
          <w:sz w:val="32"/>
          <w:szCs w:val="32"/>
        </w:rPr>
        <w:t>万元以下罚款。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违反本办法规定，破坏、盗窃和违法收购井盖设施的，由公安部门依照《中华人民共和国治安管理处罚条例》处罚；构成犯罪的，由司法机关依法追究刑事责任。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第十七条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城市建设管理等部门的执法人员，应当忠于职守，严格执法，加强对井盖设施的监督、检查和管理；对玩忽职守，徇私舞弊的，由其主管部门给予行政处分；触犯刑律的，追究其刑事</w:t>
      </w:r>
      <w:r>
        <w:rPr>
          <w:rFonts w:cs="仿宋_GB2312" w:hint="eastAsia"/>
          <w:sz w:val="32"/>
          <w:szCs w:val="32"/>
        </w:rPr>
        <w:t>责任。</w:t>
      </w:r>
    </w:p>
    <w:p w:rsidR="007B69EA" w:rsidRDefault="000F6C2A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第十八条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本办法自</w:t>
      </w:r>
      <w:r>
        <w:rPr>
          <w:rFonts w:cs="仿宋_GB2312" w:hint="eastAsia"/>
          <w:sz w:val="32"/>
          <w:szCs w:val="32"/>
        </w:rPr>
        <w:t>2003</w:t>
      </w:r>
      <w:r>
        <w:rPr>
          <w:rFonts w:cs="仿宋_GB2312" w:hint="eastAsia"/>
          <w:sz w:val="32"/>
          <w:szCs w:val="32"/>
        </w:rPr>
        <w:t>年</w:t>
      </w:r>
      <w:r>
        <w:rPr>
          <w:rFonts w:cs="仿宋_GB2312" w:hint="eastAsia"/>
          <w:sz w:val="32"/>
          <w:szCs w:val="32"/>
        </w:rPr>
        <w:t>12</w:t>
      </w:r>
      <w:r>
        <w:rPr>
          <w:rFonts w:cs="仿宋_GB2312" w:hint="eastAsia"/>
          <w:sz w:val="32"/>
          <w:szCs w:val="32"/>
        </w:rPr>
        <w:t>月</w:t>
      </w:r>
      <w:r>
        <w:rPr>
          <w:rFonts w:cs="仿宋_GB2312" w:hint="eastAsia"/>
          <w:sz w:val="32"/>
          <w:szCs w:val="32"/>
        </w:rPr>
        <w:t>1</w:t>
      </w:r>
      <w:r>
        <w:rPr>
          <w:rFonts w:cs="仿宋_GB2312" w:hint="eastAsia"/>
          <w:sz w:val="32"/>
          <w:szCs w:val="32"/>
        </w:rPr>
        <w:t>日起施行。</w:t>
      </w:r>
    </w:p>
    <w:p w:rsidR="007B69EA" w:rsidRDefault="007B69EA">
      <w:pPr>
        <w:spacing w:line="600" w:lineRule="exact"/>
        <w:ind w:firstLineChars="0" w:firstLine="0"/>
        <w:rPr>
          <w:sz w:val="32"/>
          <w:szCs w:val="32"/>
        </w:rPr>
      </w:pPr>
    </w:p>
    <w:sectPr w:rsidR="007B69EA" w:rsidSect="007B6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2A" w:rsidRDefault="000F6C2A">
      <w:pPr>
        <w:spacing w:line="240" w:lineRule="auto"/>
        <w:ind w:firstLine="480"/>
      </w:pPr>
      <w:r>
        <w:separator/>
      </w:r>
    </w:p>
  </w:endnote>
  <w:endnote w:type="continuationSeparator" w:id="0">
    <w:p w:rsidR="000F6C2A" w:rsidRDefault="000F6C2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EA" w:rsidRDefault="007B69EA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EA" w:rsidRDefault="007B69EA">
    <w:pPr>
      <w:pStyle w:val="a7"/>
      <w:ind w:leftChars="2280" w:left="5472" w:firstLineChars="2000" w:firstLine="6400"/>
      <w:rPr>
        <w:rFonts w:eastAsia="仿宋"/>
        <w:sz w:val="32"/>
        <w:szCs w:val="48"/>
      </w:rPr>
    </w:pPr>
    <w:r w:rsidRPr="007B69EA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7B69EA" w:rsidRDefault="007B69EA">
                <w:pPr>
                  <w:pStyle w:val="a6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F6C2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367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0F6C2A">
      <w:rPr>
        <w:rFonts w:eastAsia="仿宋" w:hint="eastAsia"/>
        <w:sz w:val="32"/>
        <w:szCs w:val="48"/>
      </w:rPr>
      <w:t xml:space="preserve">  </w:t>
    </w:r>
  </w:p>
  <w:p w:rsidR="007B69EA" w:rsidRDefault="007B69EA">
    <w:pPr>
      <w:pStyle w:val="a7"/>
      <w:wordWrap w:val="0"/>
      <w:ind w:leftChars="2280" w:left="5472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7B69EA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0F6C2A">
      <w:rPr>
        <w:rFonts w:eastAsia="仿宋" w:hint="eastAsia"/>
        <w:color w:val="FAFAFA"/>
        <w:sz w:val="32"/>
        <w:szCs w:val="48"/>
      </w:rPr>
      <w:t>X</w:t>
    </w:r>
    <w:r w:rsidR="000F6C2A">
      <w:rPr>
        <w:rFonts w:eastAsia="仿宋" w:hint="eastAsia"/>
        <w:color w:val="FAFAFA"/>
        <w:sz w:val="32"/>
        <w:szCs w:val="48"/>
      </w:rPr>
      <w:t>辽宁</w:t>
    </w:r>
    <w:r w:rsidR="000F6C2A">
      <w:rPr>
        <w:rFonts w:ascii="宋体" w:eastAsia="宋体" w:hAnsi="宋体" w:cs="宋体" w:hint="eastAsia"/>
        <w:b/>
        <w:bCs/>
        <w:color w:val="005192"/>
        <w:sz w:val="28"/>
        <w:szCs w:val="44"/>
      </w:rPr>
      <w:t>沈阳市人民政府发布</w:t>
    </w:r>
  </w:p>
  <w:p w:rsidR="007B69EA" w:rsidRDefault="007B69EA" w:rsidP="00E5367F">
    <w:pPr>
      <w:pStyle w:val="a7"/>
      <w:wordWrap w:val="0"/>
      <w:ind w:leftChars="2280" w:left="5472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EA" w:rsidRDefault="007B69EA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2A" w:rsidRDefault="000F6C2A">
      <w:pPr>
        <w:spacing w:line="240" w:lineRule="auto"/>
        <w:ind w:firstLine="480"/>
      </w:pPr>
      <w:r>
        <w:separator/>
      </w:r>
    </w:p>
  </w:footnote>
  <w:footnote w:type="continuationSeparator" w:id="0">
    <w:p w:rsidR="000F6C2A" w:rsidRDefault="000F6C2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EA" w:rsidRDefault="007B69EA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EA" w:rsidRDefault="007B69EA">
    <w:pPr>
      <w:pStyle w:val="a7"/>
      <w:ind w:firstLine="643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 strokecolor="#005192" strokeweight="1.75pt">
          <v:stroke joinstyle="miter"/>
        </v:line>
      </w:pict>
    </w:r>
  </w:p>
  <w:p w:rsidR="007B69EA" w:rsidRDefault="000F6C2A">
    <w:pPr>
      <w:pStyle w:val="a7"/>
      <w:ind w:firstLineChars="0" w:firstLine="0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沈阳市人民政府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EA" w:rsidRDefault="007B69EA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F6C2A"/>
    <w:rsid w:val="00172A27"/>
    <w:rsid w:val="006B0EDA"/>
    <w:rsid w:val="006D58CA"/>
    <w:rsid w:val="007B69EA"/>
    <w:rsid w:val="00993565"/>
    <w:rsid w:val="00DC69F9"/>
    <w:rsid w:val="00E5367F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6E760DD7"/>
    <w:rsid w:val="7C9011D9"/>
    <w:rsid w:val="7DC651C5"/>
    <w:rsid w:val="7FCC2834"/>
    <w:rsid w:val="7FF28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B69EA"/>
    <w:pPr>
      <w:widowControl w:val="0"/>
      <w:spacing w:line="400" w:lineRule="exact"/>
      <w:ind w:firstLineChars="200" w:firstLine="720"/>
      <w:jc w:val="both"/>
    </w:pPr>
    <w:rPr>
      <w:rFonts w:ascii="仿宋_GB2312" w:eastAsia="仿宋_GB2312" w:hAnsi="仿宋_GB2312"/>
      <w:kern w:val="2"/>
      <w:sz w:val="24"/>
      <w:szCs w:val="22"/>
    </w:rPr>
  </w:style>
  <w:style w:type="paragraph" w:styleId="1">
    <w:name w:val="heading 1"/>
    <w:basedOn w:val="a"/>
    <w:next w:val="a"/>
    <w:qFormat/>
    <w:rsid w:val="007B69EA"/>
    <w:pPr>
      <w:keepNext/>
      <w:keepLines/>
      <w:spacing w:afterLines="100"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kern w:val="44"/>
      <w:sz w:val="36"/>
    </w:rPr>
  </w:style>
  <w:style w:type="paragraph" w:styleId="2">
    <w:name w:val="heading 2"/>
    <w:basedOn w:val="a"/>
    <w:next w:val="a"/>
    <w:qFormat/>
    <w:rsid w:val="007B69EA"/>
    <w:pPr>
      <w:keepNext/>
      <w:keepLines/>
      <w:ind w:firstLineChars="0" w:firstLine="0"/>
      <w:outlineLvl w:val="1"/>
    </w:pPr>
    <w:rPr>
      <w:rFonts w:ascii="楷体_GB2312" w:eastAsia="楷体_GB2312" w:hAnsi="楷体_GB2312"/>
    </w:rPr>
  </w:style>
  <w:style w:type="paragraph" w:styleId="3">
    <w:name w:val="heading 3"/>
    <w:basedOn w:val="a"/>
    <w:next w:val="a"/>
    <w:link w:val="3Char"/>
    <w:qFormat/>
    <w:rsid w:val="007B69EA"/>
    <w:pPr>
      <w:spacing w:before="100" w:beforeAutospacing="1" w:after="100" w:afterAutospacing="1"/>
      <w:jc w:val="left"/>
      <w:outlineLvl w:val="2"/>
    </w:pPr>
    <w:rPr>
      <w:rFonts w:ascii="宋体" w:eastAsia="黑体" w:hAnsi="宋体" w:hint="eastAsia"/>
      <w:kern w:val="0"/>
      <w:szCs w:val="27"/>
    </w:rPr>
  </w:style>
  <w:style w:type="paragraph" w:styleId="4">
    <w:name w:val="heading 4"/>
    <w:basedOn w:val="a"/>
    <w:next w:val="a"/>
    <w:qFormat/>
    <w:rsid w:val="007B69EA"/>
    <w:pPr>
      <w:keepNext/>
      <w:spacing w:beforeLines="50" w:afterLines="50"/>
      <w:ind w:firstLineChars="0" w:firstLine="0"/>
      <w:jc w:val="center"/>
      <w:outlineLvl w:val="3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7B69EA"/>
    <w:pPr>
      <w:ind w:firstLine="632"/>
    </w:pPr>
  </w:style>
  <w:style w:type="paragraph" w:styleId="a4">
    <w:name w:val="annotation text"/>
    <w:basedOn w:val="a"/>
    <w:qFormat/>
    <w:rsid w:val="007B69EA"/>
    <w:pPr>
      <w:jc w:val="left"/>
    </w:pPr>
  </w:style>
  <w:style w:type="paragraph" w:styleId="a5">
    <w:name w:val="Balloon Text"/>
    <w:basedOn w:val="a"/>
    <w:link w:val="Char"/>
    <w:qFormat/>
    <w:rsid w:val="007B69EA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7B69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B69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sid w:val="007B69EA"/>
    <w:pPr>
      <w:spacing w:beforeAutospacing="1" w:afterAutospacing="1"/>
      <w:jc w:val="left"/>
    </w:pPr>
    <w:rPr>
      <w:kern w:val="0"/>
    </w:rPr>
  </w:style>
  <w:style w:type="character" w:styleId="a9">
    <w:name w:val="Strong"/>
    <w:qFormat/>
    <w:rsid w:val="007B69EA"/>
    <w:rPr>
      <w:b/>
    </w:rPr>
  </w:style>
  <w:style w:type="character" w:styleId="aa">
    <w:name w:val="Hyperlink"/>
    <w:qFormat/>
    <w:rsid w:val="007B69EA"/>
    <w:rPr>
      <w:color w:val="0000FF"/>
      <w:u w:val="single"/>
    </w:rPr>
  </w:style>
  <w:style w:type="character" w:customStyle="1" w:styleId="3Char">
    <w:name w:val="标题 3 Char"/>
    <w:link w:val="3"/>
    <w:qFormat/>
    <w:rsid w:val="007B69EA"/>
    <w:rPr>
      <w:rFonts w:ascii="宋体" w:eastAsia="黑体" w:hAnsi="宋体" w:cs="宋体" w:hint="eastAsia"/>
      <w:kern w:val="0"/>
      <w:sz w:val="24"/>
      <w:szCs w:val="27"/>
    </w:rPr>
  </w:style>
  <w:style w:type="character" w:customStyle="1" w:styleId="Char">
    <w:name w:val="批注框文本 Char"/>
    <w:basedOn w:val="a1"/>
    <w:link w:val="a5"/>
    <w:qFormat/>
    <w:rsid w:val="007B69EA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4</cp:revision>
  <cp:lastPrinted>2021-10-26T19:30:00Z</cp:lastPrinted>
  <dcterms:created xsi:type="dcterms:W3CDTF">2022-12-30T18:28:00Z</dcterms:created>
  <dcterms:modified xsi:type="dcterms:W3CDTF">2023-03-25T11:38:00Z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