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741" w:rsidRDefault="00117741">
      <w:pPr>
        <w:spacing w:line="576" w:lineRule="exact"/>
        <w:ind w:firstLineChars="0" w:firstLine="0"/>
        <w:jc w:val="center"/>
        <w:rPr>
          <w:rFonts w:ascii="方正小标宋简体" w:eastAsia="方正小标宋简体" w:hAnsi="宋体"/>
          <w:sz w:val="44"/>
          <w:szCs w:val="44"/>
        </w:rPr>
      </w:pPr>
    </w:p>
    <w:p w:rsidR="00117741" w:rsidRDefault="00117741">
      <w:pPr>
        <w:spacing w:line="576" w:lineRule="exact"/>
        <w:ind w:firstLineChars="0" w:firstLine="0"/>
        <w:jc w:val="center"/>
        <w:rPr>
          <w:rFonts w:ascii="方正小标宋简体" w:eastAsia="方正小标宋简体" w:hAnsi="宋体"/>
          <w:sz w:val="44"/>
          <w:szCs w:val="44"/>
        </w:rPr>
      </w:pPr>
    </w:p>
    <w:p w:rsidR="00117741" w:rsidRDefault="00770D70">
      <w:pPr>
        <w:spacing w:line="576" w:lineRule="exact"/>
        <w:ind w:firstLineChars="0" w:firstLine="0"/>
        <w:jc w:val="center"/>
        <w:rPr>
          <w:rFonts w:ascii="方正小标宋简体" w:eastAsia="方正小标宋简体" w:hAnsi="宋体"/>
          <w:sz w:val="44"/>
          <w:szCs w:val="44"/>
        </w:rPr>
      </w:pPr>
      <w:r>
        <w:rPr>
          <w:rFonts w:ascii="方正小标宋简体" w:eastAsia="方正小标宋简体" w:hAnsi="宋体" w:hint="eastAsia"/>
          <w:sz w:val="44"/>
          <w:szCs w:val="44"/>
        </w:rPr>
        <w:t>沈阳市城市公共厕所管理办法</w:t>
      </w:r>
    </w:p>
    <w:p w:rsidR="00117741" w:rsidRDefault="00117741">
      <w:pPr>
        <w:spacing w:line="566" w:lineRule="exact"/>
        <w:ind w:firstLine="640"/>
        <w:jc w:val="left"/>
        <w:rPr>
          <w:sz w:val="32"/>
          <w:szCs w:val="32"/>
        </w:rPr>
      </w:pPr>
    </w:p>
    <w:p w:rsidR="00117741" w:rsidRDefault="00770D70">
      <w:pPr>
        <w:spacing w:line="566" w:lineRule="exact"/>
        <w:ind w:firstLineChars="0" w:firstLine="0"/>
        <w:jc w:val="center"/>
        <w:rPr>
          <w:rFonts w:ascii="楷体_GB2312" w:eastAsia="楷体_GB2312"/>
          <w:sz w:val="32"/>
          <w:szCs w:val="32"/>
        </w:rPr>
      </w:pPr>
      <w:bookmarkStart w:id="0" w:name="_GoBack"/>
      <w:bookmarkEnd w:id="0"/>
      <w:r>
        <w:rPr>
          <w:rFonts w:ascii="楷体_GB2312" w:eastAsia="楷体_GB2312" w:hint="eastAsia"/>
          <w:sz w:val="32"/>
          <w:szCs w:val="32"/>
        </w:rPr>
        <w:t>（</w:t>
      </w:r>
      <w:r>
        <w:rPr>
          <w:rFonts w:ascii="楷体_GB2312" w:eastAsia="楷体_GB2312" w:hint="eastAsia"/>
          <w:sz w:val="32"/>
          <w:szCs w:val="32"/>
        </w:rPr>
        <w:t>2006</w:t>
      </w:r>
      <w:r>
        <w:rPr>
          <w:rFonts w:ascii="楷体_GB2312" w:eastAsia="楷体_GB2312" w:hint="eastAsia"/>
          <w:sz w:val="32"/>
          <w:szCs w:val="32"/>
        </w:rPr>
        <w:t>年</w:t>
      </w:r>
      <w:r>
        <w:rPr>
          <w:rFonts w:ascii="楷体_GB2312" w:eastAsia="楷体_GB2312" w:hint="eastAsia"/>
          <w:sz w:val="32"/>
          <w:szCs w:val="32"/>
        </w:rPr>
        <w:t>4</w:t>
      </w:r>
      <w:r>
        <w:rPr>
          <w:rFonts w:ascii="楷体_GB2312" w:eastAsia="楷体_GB2312" w:hint="eastAsia"/>
          <w:sz w:val="32"/>
          <w:szCs w:val="32"/>
        </w:rPr>
        <w:t>月</w:t>
      </w:r>
      <w:r>
        <w:rPr>
          <w:rFonts w:ascii="楷体_GB2312" w:eastAsia="楷体_GB2312" w:hint="eastAsia"/>
          <w:sz w:val="32"/>
          <w:szCs w:val="32"/>
        </w:rPr>
        <w:t>19</w:t>
      </w:r>
      <w:r>
        <w:rPr>
          <w:rFonts w:ascii="楷体_GB2312" w:eastAsia="楷体_GB2312" w:hint="eastAsia"/>
          <w:sz w:val="32"/>
          <w:szCs w:val="32"/>
        </w:rPr>
        <w:t>沈阳市人民政府令第</w:t>
      </w:r>
      <w:r>
        <w:rPr>
          <w:rFonts w:ascii="楷体_GB2312" w:eastAsia="楷体_GB2312" w:hint="eastAsia"/>
          <w:sz w:val="32"/>
          <w:szCs w:val="32"/>
        </w:rPr>
        <w:t>57</w:t>
      </w:r>
      <w:r>
        <w:rPr>
          <w:rFonts w:ascii="楷体_GB2312" w:eastAsia="楷体_GB2312" w:hint="eastAsia"/>
          <w:sz w:val="32"/>
          <w:szCs w:val="32"/>
        </w:rPr>
        <w:t>号公布</w:t>
      </w:r>
      <w:r w:rsidR="00ED282D" w:rsidRPr="00ED282D">
        <w:rPr>
          <w:rFonts w:ascii="楷体_GB2312" w:eastAsia="楷体_GB2312" w:hint="eastAsia"/>
          <w:sz w:val="32"/>
          <w:szCs w:val="32"/>
        </w:rPr>
        <w:t xml:space="preserve">　自</w:t>
      </w:r>
      <w:r w:rsidR="00ED282D" w:rsidRPr="00ED282D">
        <w:rPr>
          <w:rFonts w:ascii="楷体_GB2312" w:eastAsia="楷体_GB2312"/>
          <w:sz w:val="32"/>
          <w:szCs w:val="32"/>
        </w:rPr>
        <w:t>2006年5月1日起施行</w:t>
      </w:r>
      <w:r>
        <w:rPr>
          <w:rFonts w:ascii="楷体_GB2312" w:eastAsia="楷体_GB2312" w:hint="eastAsia"/>
          <w:sz w:val="32"/>
          <w:szCs w:val="32"/>
        </w:rPr>
        <w:t>）</w:t>
      </w:r>
    </w:p>
    <w:p w:rsidR="00117741" w:rsidRDefault="00117741">
      <w:pPr>
        <w:pStyle w:val="a5"/>
        <w:spacing w:line="566" w:lineRule="exact"/>
        <w:ind w:firstLine="640"/>
        <w:rPr>
          <w:rFonts w:ascii="黑体" w:eastAsia="黑体" w:hAnsi="宋体" w:cs="宋体"/>
          <w:sz w:val="32"/>
          <w:szCs w:val="32"/>
        </w:rPr>
      </w:pPr>
    </w:p>
    <w:p w:rsidR="00117741" w:rsidRDefault="00770D70">
      <w:pPr>
        <w:spacing w:line="566" w:lineRule="exact"/>
        <w:ind w:firstLine="640"/>
        <w:rPr>
          <w:sz w:val="32"/>
          <w:szCs w:val="32"/>
        </w:rPr>
      </w:pPr>
      <w:r>
        <w:rPr>
          <w:rFonts w:ascii="黑体" w:eastAsia="黑体" w:hint="eastAsia"/>
          <w:sz w:val="32"/>
          <w:szCs w:val="32"/>
        </w:rPr>
        <w:t xml:space="preserve">第一条　</w:t>
      </w:r>
      <w:r>
        <w:rPr>
          <w:rFonts w:hint="eastAsia"/>
          <w:sz w:val="32"/>
          <w:szCs w:val="32"/>
        </w:rPr>
        <w:t>为加强城市公共厕所规划、建设和管理，提高公民的公共卫生意识，根据《沈阳市城市市容和环境卫生管理条例》，结合本市实际，制定本办法。</w:t>
      </w:r>
    </w:p>
    <w:p w:rsidR="00117741" w:rsidRDefault="00770D70">
      <w:pPr>
        <w:spacing w:line="566" w:lineRule="exact"/>
        <w:ind w:firstLine="640"/>
        <w:rPr>
          <w:sz w:val="32"/>
          <w:szCs w:val="32"/>
        </w:rPr>
      </w:pPr>
      <w:r>
        <w:rPr>
          <w:rFonts w:ascii="黑体" w:eastAsia="黑体" w:hint="eastAsia"/>
          <w:sz w:val="32"/>
          <w:szCs w:val="32"/>
        </w:rPr>
        <w:t xml:space="preserve">第二条　</w:t>
      </w:r>
      <w:r>
        <w:rPr>
          <w:rFonts w:hint="eastAsia"/>
          <w:sz w:val="32"/>
          <w:szCs w:val="32"/>
        </w:rPr>
        <w:t>本办法所称公共厕所，是指供城市居民和流动人口共同使用的厕所。</w:t>
      </w:r>
    </w:p>
    <w:p w:rsidR="00117741" w:rsidRDefault="00770D70">
      <w:pPr>
        <w:spacing w:line="566" w:lineRule="exact"/>
        <w:ind w:firstLine="640"/>
        <w:rPr>
          <w:sz w:val="32"/>
          <w:szCs w:val="32"/>
        </w:rPr>
      </w:pPr>
      <w:r>
        <w:rPr>
          <w:rFonts w:ascii="黑体" w:eastAsia="黑体" w:hint="eastAsia"/>
          <w:sz w:val="32"/>
          <w:szCs w:val="32"/>
        </w:rPr>
        <w:t>第三条</w:t>
      </w:r>
      <w:r>
        <w:rPr>
          <w:rFonts w:hint="eastAsia"/>
          <w:sz w:val="32"/>
          <w:szCs w:val="32"/>
        </w:rPr>
        <w:t xml:space="preserve">　本办法适用于本市城市和其他实行城市化管理地区公共厕所的规划、建设和管理。</w:t>
      </w:r>
    </w:p>
    <w:p w:rsidR="00117741" w:rsidRDefault="00770D70">
      <w:pPr>
        <w:spacing w:line="566" w:lineRule="exact"/>
        <w:ind w:firstLine="640"/>
        <w:rPr>
          <w:sz w:val="32"/>
          <w:szCs w:val="32"/>
        </w:rPr>
      </w:pPr>
      <w:r>
        <w:rPr>
          <w:rFonts w:ascii="黑体" w:eastAsia="黑体" w:hint="eastAsia"/>
          <w:sz w:val="32"/>
          <w:szCs w:val="32"/>
        </w:rPr>
        <w:t xml:space="preserve">第四条　</w:t>
      </w:r>
      <w:r>
        <w:rPr>
          <w:rFonts w:hint="eastAsia"/>
          <w:sz w:val="32"/>
          <w:szCs w:val="32"/>
        </w:rPr>
        <w:t>市城市建设管理局是本市公共厕所管理的行政主管部门，其所属的环境卫生管理机构具体负责本办法的实施。各级人民政府有关部门，应当按照职责分工，具体负责本区公共厕所的规划、建设和管理。</w:t>
      </w:r>
    </w:p>
    <w:p w:rsidR="00117741" w:rsidRDefault="00770D70">
      <w:pPr>
        <w:spacing w:line="566" w:lineRule="exact"/>
        <w:ind w:firstLine="640"/>
        <w:rPr>
          <w:sz w:val="32"/>
          <w:szCs w:val="32"/>
        </w:rPr>
      </w:pPr>
      <w:r>
        <w:rPr>
          <w:rFonts w:ascii="黑体" w:eastAsia="黑体" w:hint="eastAsia"/>
          <w:sz w:val="32"/>
          <w:szCs w:val="32"/>
        </w:rPr>
        <w:t xml:space="preserve">第五条　</w:t>
      </w:r>
      <w:r>
        <w:rPr>
          <w:rFonts w:hint="eastAsia"/>
          <w:sz w:val="32"/>
          <w:szCs w:val="32"/>
        </w:rPr>
        <w:t>本市车站、机场、商店、宾馆、饭店、医院等公共服务单位的内部厕所必须免费开放，供公众使用。鼓励沿街机关、企事业单位及非经营性场所免费对外开放内部厕所。</w:t>
      </w:r>
    </w:p>
    <w:p w:rsidR="00117741" w:rsidRDefault="00770D70">
      <w:pPr>
        <w:spacing w:line="566" w:lineRule="exact"/>
        <w:ind w:firstLine="640"/>
        <w:rPr>
          <w:sz w:val="32"/>
          <w:szCs w:val="32"/>
        </w:rPr>
      </w:pPr>
      <w:r>
        <w:rPr>
          <w:rFonts w:ascii="黑体" w:eastAsia="黑体" w:hint="eastAsia"/>
          <w:sz w:val="32"/>
          <w:szCs w:val="32"/>
        </w:rPr>
        <w:lastRenderedPageBreak/>
        <w:t xml:space="preserve">第六条　</w:t>
      </w:r>
      <w:r>
        <w:rPr>
          <w:rFonts w:hint="eastAsia"/>
          <w:sz w:val="32"/>
          <w:szCs w:val="32"/>
        </w:rPr>
        <w:t>本市公共厕所的使用不得向公众收费。</w:t>
      </w:r>
    </w:p>
    <w:p w:rsidR="00117741" w:rsidRDefault="00770D70">
      <w:pPr>
        <w:spacing w:line="566" w:lineRule="exact"/>
        <w:ind w:firstLine="640"/>
        <w:rPr>
          <w:sz w:val="32"/>
          <w:szCs w:val="32"/>
        </w:rPr>
      </w:pPr>
      <w:r>
        <w:rPr>
          <w:rFonts w:ascii="黑体" w:eastAsia="黑体" w:hint="eastAsia"/>
          <w:sz w:val="32"/>
          <w:szCs w:val="32"/>
        </w:rPr>
        <w:t xml:space="preserve">第七条　</w:t>
      </w:r>
      <w:r>
        <w:rPr>
          <w:rFonts w:hint="eastAsia"/>
          <w:sz w:val="32"/>
          <w:szCs w:val="32"/>
        </w:rPr>
        <w:t>本市公共厕所的建设应纳入城市建设总体规划，公共厕所总体规划由公共厕所行政主管部门会同规划行政主管部门共同编制。</w:t>
      </w:r>
    </w:p>
    <w:p w:rsidR="00117741" w:rsidRDefault="00770D70">
      <w:pPr>
        <w:spacing w:line="576" w:lineRule="exact"/>
        <w:ind w:firstLine="640"/>
        <w:rPr>
          <w:sz w:val="32"/>
          <w:szCs w:val="32"/>
        </w:rPr>
      </w:pPr>
      <w:r>
        <w:rPr>
          <w:rFonts w:ascii="黑体" w:eastAsia="黑体" w:hint="eastAsia"/>
          <w:sz w:val="32"/>
          <w:szCs w:val="32"/>
        </w:rPr>
        <w:t>第八</w:t>
      </w:r>
      <w:r>
        <w:rPr>
          <w:rFonts w:ascii="黑体" w:eastAsia="黑体" w:hint="eastAsia"/>
          <w:sz w:val="32"/>
          <w:szCs w:val="32"/>
        </w:rPr>
        <w:t xml:space="preserve">条　</w:t>
      </w:r>
      <w:r>
        <w:rPr>
          <w:rFonts w:hint="eastAsia"/>
          <w:sz w:val="32"/>
          <w:szCs w:val="32"/>
        </w:rPr>
        <w:t>下列地区和场所应当按规划建设公共厕所：</w:t>
      </w:r>
    </w:p>
    <w:p w:rsidR="00117741" w:rsidRDefault="00770D70">
      <w:pPr>
        <w:spacing w:line="576" w:lineRule="exact"/>
        <w:ind w:firstLine="640"/>
        <w:rPr>
          <w:sz w:val="32"/>
          <w:szCs w:val="32"/>
        </w:rPr>
      </w:pPr>
      <w:r>
        <w:rPr>
          <w:rFonts w:hint="eastAsia"/>
          <w:sz w:val="32"/>
          <w:szCs w:val="32"/>
        </w:rPr>
        <w:t>（一）广场和主要街路两侧；</w:t>
      </w:r>
    </w:p>
    <w:p w:rsidR="00117741" w:rsidRDefault="00770D70">
      <w:pPr>
        <w:spacing w:line="576" w:lineRule="exact"/>
        <w:ind w:firstLine="640"/>
        <w:rPr>
          <w:sz w:val="32"/>
          <w:szCs w:val="32"/>
        </w:rPr>
      </w:pPr>
      <w:r>
        <w:rPr>
          <w:rFonts w:hint="eastAsia"/>
          <w:sz w:val="32"/>
          <w:szCs w:val="32"/>
        </w:rPr>
        <w:t>（二）火车站、汽车站、机场、展览馆、商店、体育场馆、影剧院、旅游景区等公共场所；</w:t>
      </w:r>
    </w:p>
    <w:p w:rsidR="00117741" w:rsidRDefault="00770D70">
      <w:pPr>
        <w:spacing w:line="576" w:lineRule="exact"/>
        <w:ind w:firstLine="640"/>
        <w:rPr>
          <w:sz w:val="32"/>
          <w:szCs w:val="32"/>
        </w:rPr>
      </w:pPr>
      <w:r>
        <w:rPr>
          <w:rFonts w:hint="eastAsia"/>
          <w:sz w:val="32"/>
          <w:szCs w:val="32"/>
        </w:rPr>
        <w:t>（三）各类市场；</w:t>
      </w:r>
    </w:p>
    <w:p w:rsidR="00117741" w:rsidRDefault="00770D70">
      <w:pPr>
        <w:spacing w:line="576" w:lineRule="exact"/>
        <w:ind w:firstLine="640"/>
        <w:rPr>
          <w:sz w:val="32"/>
          <w:szCs w:val="32"/>
        </w:rPr>
      </w:pPr>
      <w:r>
        <w:rPr>
          <w:rFonts w:hint="eastAsia"/>
          <w:sz w:val="32"/>
          <w:szCs w:val="32"/>
        </w:rPr>
        <w:t>（四）居民住宅区。</w:t>
      </w:r>
    </w:p>
    <w:p w:rsidR="00117741" w:rsidRDefault="00770D70">
      <w:pPr>
        <w:spacing w:line="576" w:lineRule="exact"/>
        <w:ind w:firstLine="640"/>
        <w:rPr>
          <w:sz w:val="32"/>
          <w:szCs w:val="32"/>
        </w:rPr>
      </w:pPr>
      <w:r>
        <w:rPr>
          <w:rFonts w:ascii="黑体" w:eastAsia="黑体" w:hint="eastAsia"/>
          <w:sz w:val="32"/>
          <w:szCs w:val="32"/>
        </w:rPr>
        <w:t xml:space="preserve">第九条　</w:t>
      </w:r>
      <w:r>
        <w:rPr>
          <w:rFonts w:hint="eastAsia"/>
          <w:sz w:val="32"/>
          <w:szCs w:val="32"/>
        </w:rPr>
        <w:t>公共厕所建设间距应当符合下列标准：</w:t>
      </w:r>
    </w:p>
    <w:p w:rsidR="00117741" w:rsidRDefault="00770D70">
      <w:pPr>
        <w:spacing w:line="576" w:lineRule="exact"/>
        <w:ind w:firstLine="640"/>
        <w:rPr>
          <w:sz w:val="32"/>
          <w:szCs w:val="32"/>
        </w:rPr>
      </w:pPr>
      <w:r>
        <w:rPr>
          <w:rFonts w:hint="eastAsia"/>
          <w:sz w:val="32"/>
          <w:szCs w:val="32"/>
        </w:rPr>
        <w:t>（一）一、二级街路为</w:t>
      </w:r>
      <w:r>
        <w:rPr>
          <w:rFonts w:hint="eastAsia"/>
          <w:sz w:val="32"/>
          <w:szCs w:val="32"/>
        </w:rPr>
        <w:t>500</w:t>
      </w:r>
      <w:r>
        <w:rPr>
          <w:rFonts w:hint="eastAsia"/>
          <w:sz w:val="32"/>
          <w:szCs w:val="32"/>
        </w:rPr>
        <w:t>米至</w:t>
      </w:r>
      <w:r>
        <w:rPr>
          <w:rFonts w:hint="eastAsia"/>
          <w:sz w:val="32"/>
          <w:szCs w:val="32"/>
        </w:rPr>
        <w:t>800</w:t>
      </w:r>
      <w:r>
        <w:rPr>
          <w:rFonts w:hint="eastAsia"/>
          <w:sz w:val="32"/>
          <w:szCs w:val="32"/>
        </w:rPr>
        <w:t>米；</w:t>
      </w:r>
    </w:p>
    <w:p w:rsidR="00117741" w:rsidRDefault="00770D70">
      <w:pPr>
        <w:spacing w:line="576" w:lineRule="exact"/>
        <w:ind w:firstLine="640"/>
        <w:rPr>
          <w:sz w:val="32"/>
          <w:szCs w:val="32"/>
        </w:rPr>
      </w:pPr>
      <w:r>
        <w:rPr>
          <w:rFonts w:hint="eastAsia"/>
          <w:sz w:val="32"/>
          <w:szCs w:val="32"/>
        </w:rPr>
        <w:t>（二）流动人口高度密集的区域为</w:t>
      </w:r>
      <w:r>
        <w:rPr>
          <w:rFonts w:hint="eastAsia"/>
          <w:sz w:val="32"/>
          <w:szCs w:val="32"/>
        </w:rPr>
        <w:t>300</w:t>
      </w:r>
      <w:r>
        <w:rPr>
          <w:rFonts w:hint="eastAsia"/>
          <w:sz w:val="32"/>
          <w:szCs w:val="32"/>
        </w:rPr>
        <w:t>米至</w:t>
      </w:r>
      <w:r>
        <w:rPr>
          <w:rFonts w:hint="eastAsia"/>
          <w:sz w:val="32"/>
          <w:szCs w:val="32"/>
        </w:rPr>
        <w:t>500</w:t>
      </w:r>
      <w:r>
        <w:rPr>
          <w:rFonts w:hint="eastAsia"/>
          <w:sz w:val="32"/>
          <w:szCs w:val="32"/>
        </w:rPr>
        <w:t>米；</w:t>
      </w:r>
    </w:p>
    <w:p w:rsidR="00117741" w:rsidRDefault="00770D70">
      <w:pPr>
        <w:spacing w:line="576" w:lineRule="exact"/>
        <w:ind w:firstLine="640"/>
        <w:rPr>
          <w:sz w:val="32"/>
          <w:szCs w:val="32"/>
        </w:rPr>
      </w:pPr>
      <w:r>
        <w:rPr>
          <w:rFonts w:hint="eastAsia"/>
          <w:sz w:val="32"/>
          <w:szCs w:val="32"/>
        </w:rPr>
        <w:t>（三）一般街路为</w:t>
      </w:r>
      <w:r>
        <w:rPr>
          <w:rFonts w:hint="eastAsia"/>
          <w:sz w:val="32"/>
          <w:szCs w:val="32"/>
        </w:rPr>
        <w:t>800</w:t>
      </w:r>
      <w:r>
        <w:rPr>
          <w:rFonts w:hint="eastAsia"/>
          <w:sz w:val="32"/>
          <w:szCs w:val="32"/>
        </w:rPr>
        <w:t>米至</w:t>
      </w:r>
      <w:r>
        <w:rPr>
          <w:rFonts w:hint="eastAsia"/>
          <w:sz w:val="32"/>
          <w:szCs w:val="32"/>
        </w:rPr>
        <w:t>1000</w:t>
      </w:r>
      <w:r>
        <w:rPr>
          <w:rFonts w:hint="eastAsia"/>
          <w:sz w:val="32"/>
          <w:szCs w:val="32"/>
        </w:rPr>
        <w:t>米；</w:t>
      </w:r>
    </w:p>
    <w:p w:rsidR="00117741" w:rsidRDefault="00770D70">
      <w:pPr>
        <w:spacing w:line="576" w:lineRule="exact"/>
        <w:ind w:firstLine="640"/>
        <w:rPr>
          <w:sz w:val="32"/>
          <w:szCs w:val="32"/>
        </w:rPr>
      </w:pPr>
      <w:r>
        <w:rPr>
          <w:rFonts w:hint="eastAsia"/>
          <w:sz w:val="32"/>
          <w:szCs w:val="32"/>
        </w:rPr>
        <w:t>（四）新建居民区为</w:t>
      </w:r>
      <w:r>
        <w:rPr>
          <w:rFonts w:hint="eastAsia"/>
          <w:sz w:val="32"/>
          <w:szCs w:val="32"/>
        </w:rPr>
        <w:t>500</w:t>
      </w:r>
      <w:r>
        <w:rPr>
          <w:rFonts w:hint="eastAsia"/>
          <w:sz w:val="32"/>
          <w:szCs w:val="32"/>
        </w:rPr>
        <w:t>米至</w:t>
      </w:r>
      <w:r>
        <w:rPr>
          <w:rFonts w:hint="eastAsia"/>
          <w:sz w:val="32"/>
          <w:szCs w:val="32"/>
        </w:rPr>
        <w:t>800</w:t>
      </w:r>
      <w:r>
        <w:rPr>
          <w:rFonts w:hint="eastAsia"/>
          <w:sz w:val="32"/>
          <w:szCs w:val="32"/>
        </w:rPr>
        <w:t>米，未改造的居民区为</w:t>
      </w:r>
      <w:r>
        <w:rPr>
          <w:rFonts w:hint="eastAsia"/>
          <w:sz w:val="32"/>
          <w:szCs w:val="32"/>
        </w:rPr>
        <w:t>100</w:t>
      </w:r>
      <w:r>
        <w:rPr>
          <w:rFonts w:hint="eastAsia"/>
          <w:sz w:val="32"/>
          <w:szCs w:val="32"/>
        </w:rPr>
        <w:t>米至</w:t>
      </w:r>
      <w:r>
        <w:rPr>
          <w:rFonts w:hint="eastAsia"/>
          <w:sz w:val="32"/>
          <w:szCs w:val="32"/>
        </w:rPr>
        <w:t>150</w:t>
      </w:r>
      <w:r>
        <w:rPr>
          <w:rFonts w:hint="eastAsia"/>
          <w:sz w:val="32"/>
          <w:szCs w:val="32"/>
        </w:rPr>
        <w:t>米。</w:t>
      </w:r>
    </w:p>
    <w:p w:rsidR="00117741" w:rsidRDefault="00770D70">
      <w:pPr>
        <w:spacing w:line="576" w:lineRule="exact"/>
        <w:ind w:firstLine="640"/>
        <w:rPr>
          <w:sz w:val="32"/>
          <w:szCs w:val="32"/>
        </w:rPr>
      </w:pPr>
      <w:r>
        <w:rPr>
          <w:rFonts w:ascii="黑体" w:eastAsia="黑体" w:hint="eastAsia"/>
          <w:sz w:val="32"/>
          <w:szCs w:val="32"/>
        </w:rPr>
        <w:t xml:space="preserve">第十条　</w:t>
      </w:r>
      <w:r>
        <w:rPr>
          <w:rFonts w:hint="eastAsia"/>
          <w:sz w:val="32"/>
          <w:szCs w:val="32"/>
        </w:rPr>
        <w:t>公共厕所建设应当按照国家规定的标准执行，与工程总体建设项目同时设计、同时建设、同时竣工投入使用，所需费用应当纳入工程建设总体费用中。新建的公共厕所必须是水冲型或生态环保型。</w:t>
      </w:r>
    </w:p>
    <w:p w:rsidR="00117741" w:rsidRDefault="00770D70">
      <w:pPr>
        <w:spacing w:line="576" w:lineRule="exact"/>
        <w:ind w:firstLine="640"/>
        <w:rPr>
          <w:sz w:val="32"/>
          <w:szCs w:val="32"/>
        </w:rPr>
      </w:pPr>
      <w:r>
        <w:rPr>
          <w:rFonts w:ascii="黑体" w:eastAsia="黑体" w:hint="eastAsia"/>
          <w:sz w:val="32"/>
          <w:szCs w:val="32"/>
        </w:rPr>
        <w:t>第十一条</w:t>
      </w:r>
      <w:r>
        <w:rPr>
          <w:rFonts w:hint="eastAsia"/>
          <w:sz w:val="32"/>
          <w:szCs w:val="32"/>
        </w:rPr>
        <w:t xml:space="preserve">　建设单位新建</w:t>
      </w:r>
      <w:r>
        <w:rPr>
          <w:rFonts w:hint="eastAsia"/>
          <w:sz w:val="32"/>
          <w:szCs w:val="32"/>
        </w:rPr>
        <w:t>10</w:t>
      </w:r>
      <w:r>
        <w:rPr>
          <w:rFonts w:hint="eastAsia"/>
          <w:sz w:val="32"/>
          <w:szCs w:val="32"/>
        </w:rPr>
        <w:t>万平方米居民区、</w:t>
      </w:r>
      <w:r>
        <w:rPr>
          <w:rFonts w:hint="eastAsia"/>
          <w:sz w:val="32"/>
          <w:szCs w:val="32"/>
        </w:rPr>
        <w:t>5</w:t>
      </w:r>
      <w:r>
        <w:rPr>
          <w:rFonts w:hint="eastAsia"/>
          <w:sz w:val="32"/>
          <w:szCs w:val="32"/>
        </w:rPr>
        <w:t>万平方米</w:t>
      </w:r>
      <w:r>
        <w:rPr>
          <w:rFonts w:hint="eastAsia"/>
          <w:sz w:val="32"/>
          <w:szCs w:val="32"/>
        </w:rPr>
        <w:lastRenderedPageBreak/>
        <w:t>商业网点、市场等，应当在建筑内建一座不少于</w:t>
      </w:r>
      <w:r>
        <w:rPr>
          <w:rFonts w:hint="eastAsia"/>
          <w:sz w:val="32"/>
          <w:szCs w:val="32"/>
        </w:rPr>
        <w:t>50</w:t>
      </w:r>
      <w:r>
        <w:rPr>
          <w:rFonts w:hint="eastAsia"/>
          <w:sz w:val="32"/>
          <w:szCs w:val="32"/>
        </w:rPr>
        <w:t>平方米的附属水洗公共厕所，设置直通室外的单独出口和管理间。</w:t>
      </w:r>
    </w:p>
    <w:p w:rsidR="00117741" w:rsidRDefault="00770D70">
      <w:pPr>
        <w:spacing w:line="576" w:lineRule="exact"/>
        <w:ind w:firstLine="640"/>
        <w:rPr>
          <w:sz w:val="32"/>
          <w:szCs w:val="32"/>
        </w:rPr>
      </w:pPr>
      <w:r>
        <w:rPr>
          <w:rFonts w:hint="eastAsia"/>
          <w:sz w:val="32"/>
          <w:szCs w:val="32"/>
        </w:rPr>
        <w:t>建成后的公共厕所应当经公共厕所行政主管部门验收，未按规划或标准建设公共厕所的，其总体工程建设项目不予验收。</w:t>
      </w:r>
    </w:p>
    <w:p w:rsidR="00117741" w:rsidRDefault="00770D70">
      <w:pPr>
        <w:spacing w:line="576" w:lineRule="exact"/>
        <w:ind w:firstLine="640"/>
        <w:rPr>
          <w:sz w:val="32"/>
          <w:szCs w:val="32"/>
        </w:rPr>
      </w:pPr>
      <w:r>
        <w:rPr>
          <w:rFonts w:ascii="黑体" w:eastAsia="黑体" w:hint="eastAsia"/>
          <w:sz w:val="32"/>
          <w:szCs w:val="32"/>
        </w:rPr>
        <w:t>第十二条</w:t>
      </w:r>
      <w:r>
        <w:rPr>
          <w:rFonts w:hint="eastAsia"/>
          <w:sz w:val="32"/>
          <w:szCs w:val="32"/>
        </w:rPr>
        <w:t xml:space="preserve">　新建、改建、扩建公共厕所竣工时，建设单位应通知公共厕所行政主管部门参加验收。验收不合格的，不准交付使用。</w:t>
      </w:r>
    </w:p>
    <w:p w:rsidR="00117741" w:rsidRDefault="00770D70">
      <w:pPr>
        <w:spacing w:line="576" w:lineRule="exact"/>
        <w:ind w:firstLine="640"/>
        <w:rPr>
          <w:sz w:val="32"/>
          <w:szCs w:val="32"/>
        </w:rPr>
      </w:pPr>
      <w:r>
        <w:rPr>
          <w:rFonts w:ascii="黑体" w:eastAsia="黑体" w:hint="eastAsia"/>
          <w:sz w:val="32"/>
          <w:szCs w:val="32"/>
        </w:rPr>
        <w:t>第十三条</w:t>
      </w:r>
      <w:r>
        <w:rPr>
          <w:rFonts w:hint="eastAsia"/>
          <w:sz w:val="32"/>
          <w:szCs w:val="32"/>
        </w:rPr>
        <w:t xml:space="preserve">　因建设或改造需要拆除公共厕所的，必须报市公共厕所行政主管部门批准，并由建设单位按照规划还建或补偿。</w:t>
      </w:r>
    </w:p>
    <w:p w:rsidR="00117741" w:rsidRDefault="00770D70">
      <w:pPr>
        <w:spacing w:line="576" w:lineRule="exact"/>
        <w:ind w:firstLine="640"/>
        <w:rPr>
          <w:sz w:val="32"/>
          <w:szCs w:val="32"/>
        </w:rPr>
      </w:pPr>
      <w:r>
        <w:rPr>
          <w:rFonts w:ascii="黑体" w:eastAsia="黑体" w:hint="eastAsia"/>
          <w:sz w:val="32"/>
          <w:szCs w:val="32"/>
        </w:rPr>
        <w:t xml:space="preserve">第十四条　</w:t>
      </w:r>
      <w:r>
        <w:rPr>
          <w:rFonts w:hint="eastAsia"/>
          <w:sz w:val="32"/>
          <w:szCs w:val="32"/>
        </w:rPr>
        <w:t>公共厕所的维护和管理具体由下列单位负责：</w:t>
      </w:r>
    </w:p>
    <w:p w:rsidR="00117741" w:rsidRDefault="00770D70">
      <w:pPr>
        <w:spacing w:line="576" w:lineRule="exact"/>
        <w:ind w:firstLine="640"/>
        <w:rPr>
          <w:sz w:val="32"/>
          <w:szCs w:val="32"/>
        </w:rPr>
      </w:pPr>
      <w:r>
        <w:rPr>
          <w:rFonts w:hint="eastAsia"/>
          <w:sz w:val="32"/>
          <w:szCs w:val="32"/>
        </w:rPr>
        <w:t>（一）各类市场的公共厕所，由市场经营管理单位负责；</w:t>
      </w:r>
    </w:p>
    <w:p w:rsidR="00117741" w:rsidRDefault="00770D70">
      <w:pPr>
        <w:spacing w:line="576" w:lineRule="exact"/>
        <w:ind w:firstLine="640"/>
        <w:rPr>
          <w:sz w:val="32"/>
          <w:szCs w:val="32"/>
        </w:rPr>
      </w:pPr>
      <w:r>
        <w:rPr>
          <w:rFonts w:hint="eastAsia"/>
          <w:sz w:val="32"/>
          <w:szCs w:val="32"/>
        </w:rPr>
        <w:t>（二）旅游景区、公园等公共场所的公共厕所，由其主管部门或经营管理单位负责；</w:t>
      </w:r>
    </w:p>
    <w:p w:rsidR="00117741" w:rsidRDefault="00770D70">
      <w:pPr>
        <w:spacing w:line="576" w:lineRule="exact"/>
        <w:ind w:firstLine="640"/>
        <w:rPr>
          <w:sz w:val="32"/>
          <w:szCs w:val="32"/>
        </w:rPr>
      </w:pPr>
      <w:r>
        <w:rPr>
          <w:rFonts w:hint="eastAsia"/>
          <w:sz w:val="32"/>
          <w:szCs w:val="32"/>
        </w:rPr>
        <w:t>（三）公共建筑附设的公共厕所，由其产权单位负责；</w:t>
      </w:r>
    </w:p>
    <w:p w:rsidR="00117741" w:rsidRDefault="00770D70">
      <w:pPr>
        <w:spacing w:line="576" w:lineRule="exact"/>
        <w:ind w:firstLine="640"/>
        <w:rPr>
          <w:sz w:val="32"/>
          <w:szCs w:val="32"/>
        </w:rPr>
      </w:pPr>
      <w:r>
        <w:rPr>
          <w:rFonts w:hint="eastAsia"/>
          <w:sz w:val="32"/>
          <w:szCs w:val="32"/>
        </w:rPr>
        <w:t>（四）新建、改建的居民住宅区，公共厕所的建设由其开发单位负责，移</w:t>
      </w:r>
      <w:r>
        <w:rPr>
          <w:rFonts w:hint="eastAsia"/>
          <w:sz w:val="32"/>
          <w:szCs w:val="32"/>
        </w:rPr>
        <w:t>交给公共厕所行政主管部门后，维护管理由公共厕所行政主管部门负责；</w:t>
      </w:r>
    </w:p>
    <w:p w:rsidR="00117741" w:rsidRDefault="00770D70">
      <w:pPr>
        <w:spacing w:line="576" w:lineRule="exact"/>
        <w:ind w:firstLine="640"/>
        <w:rPr>
          <w:sz w:val="32"/>
          <w:szCs w:val="32"/>
        </w:rPr>
      </w:pPr>
      <w:r>
        <w:rPr>
          <w:rFonts w:hint="eastAsia"/>
          <w:sz w:val="32"/>
          <w:szCs w:val="32"/>
        </w:rPr>
        <w:t>（五）繁华地区、主次干道的公共厕所，由公共厕所行政主管部门负责</w:t>
      </w:r>
      <w:r>
        <w:rPr>
          <w:rFonts w:hint="eastAsia"/>
          <w:sz w:val="32"/>
          <w:szCs w:val="32"/>
        </w:rPr>
        <w:t>；</w:t>
      </w:r>
    </w:p>
    <w:p w:rsidR="00117741" w:rsidRDefault="00770D70">
      <w:pPr>
        <w:spacing w:line="576" w:lineRule="exact"/>
        <w:ind w:firstLine="640"/>
        <w:rPr>
          <w:sz w:val="32"/>
          <w:szCs w:val="32"/>
        </w:rPr>
      </w:pPr>
      <w:r>
        <w:rPr>
          <w:rFonts w:hint="eastAsia"/>
          <w:sz w:val="32"/>
          <w:szCs w:val="32"/>
        </w:rPr>
        <w:t>（六）责任主体不明确或产权不明晰的公共厕所，其维护管理责任由公共厕所行政主管部门确定</w:t>
      </w:r>
      <w:r>
        <w:rPr>
          <w:rFonts w:hint="eastAsia"/>
          <w:sz w:val="32"/>
          <w:szCs w:val="32"/>
        </w:rPr>
        <w:t>；</w:t>
      </w:r>
    </w:p>
    <w:p w:rsidR="00117741" w:rsidRDefault="00770D70">
      <w:pPr>
        <w:spacing w:line="576" w:lineRule="exact"/>
        <w:ind w:firstLine="640"/>
        <w:rPr>
          <w:sz w:val="32"/>
          <w:szCs w:val="32"/>
        </w:rPr>
      </w:pPr>
      <w:r>
        <w:rPr>
          <w:rFonts w:hint="eastAsia"/>
          <w:sz w:val="32"/>
          <w:szCs w:val="32"/>
        </w:rPr>
        <w:lastRenderedPageBreak/>
        <w:t>（七）有关单位和个人也可以承包公厕的养护管理工作。</w:t>
      </w:r>
    </w:p>
    <w:p w:rsidR="00117741" w:rsidRDefault="00770D70">
      <w:pPr>
        <w:spacing w:line="576" w:lineRule="exact"/>
        <w:ind w:firstLine="640"/>
        <w:rPr>
          <w:sz w:val="32"/>
          <w:szCs w:val="32"/>
        </w:rPr>
      </w:pPr>
      <w:r>
        <w:rPr>
          <w:rFonts w:ascii="黑体" w:eastAsia="黑体" w:hint="eastAsia"/>
          <w:sz w:val="32"/>
          <w:szCs w:val="32"/>
        </w:rPr>
        <w:t xml:space="preserve">第十五条　</w:t>
      </w:r>
      <w:r>
        <w:rPr>
          <w:rFonts w:hint="eastAsia"/>
          <w:sz w:val="32"/>
          <w:szCs w:val="32"/>
        </w:rPr>
        <w:t>公共厕所应当按下列标准维护：</w:t>
      </w:r>
    </w:p>
    <w:p w:rsidR="00117741" w:rsidRDefault="00770D70">
      <w:pPr>
        <w:spacing w:line="576" w:lineRule="exact"/>
        <w:ind w:firstLine="640"/>
        <w:rPr>
          <w:sz w:val="32"/>
          <w:szCs w:val="32"/>
        </w:rPr>
      </w:pPr>
      <w:r>
        <w:rPr>
          <w:rFonts w:hint="eastAsia"/>
          <w:sz w:val="32"/>
          <w:szCs w:val="32"/>
        </w:rPr>
        <w:t>（一）水冲厕所应达到四壁、档墙、顶棚、地面完好，便器（池）完好，上下水设施完好，门窗、玻璃完好，附属设施、设备完好，贮粪池完好，地面净、蹲位台面净、附属设施净，厕外环境净、无臭味、无蝇虫；</w:t>
      </w:r>
    </w:p>
    <w:p w:rsidR="00117741" w:rsidRDefault="00770D70">
      <w:pPr>
        <w:spacing w:line="576" w:lineRule="exact"/>
        <w:ind w:firstLine="640"/>
        <w:rPr>
          <w:sz w:val="32"/>
          <w:szCs w:val="32"/>
        </w:rPr>
      </w:pPr>
      <w:r>
        <w:rPr>
          <w:rFonts w:hint="eastAsia"/>
          <w:sz w:val="32"/>
          <w:szCs w:val="32"/>
        </w:rPr>
        <w:t>（二）旱厕</w:t>
      </w:r>
      <w:r>
        <w:rPr>
          <w:rFonts w:hint="eastAsia"/>
          <w:sz w:val="32"/>
          <w:szCs w:val="32"/>
        </w:rPr>
        <w:t>所应达到四壁、档墙完好，便池完好，蹲位台面完好，门窗完好，地面净、小便池净、蹲位台面净、四壁挡墙净、厕外环境净，夏季无蛆。</w:t>
      </w:r>
    </w:p>
    <w:p w:rsidR="00117741" w:rsidRDefault="00770D70">
      <w:pPr>
        <w:spacing w:line="576" w:lineRule="exact"/>
        <w:ind w:firstLine="640"/>
        <w:rPr>
          <w:sz w:val="32"/>
          <w:szCs w:val="32"/>
        </w:rPr>
      </w:pPr>
      <w:r>
        <w:rPr>
          <w:rFonts w:ascii="黑体" w:eastAsia="黑体" w:hint="eastAsia"/>
          <w:sz w:val="32"/>
          <w:szCs w:val="32"/>
        </w:rPr>
        <w:t xml:space="preserve">第十六条　</w:t>
      </w:r>
      <w:r>
        <w:rPr>
          <w:rFonts w:hint="eastAsia"/>
          <w:sz w:val="32"/>
          <w:szCs w:val="32"/>
        </w:rPr>
        <w:t>任何单位和个人不得在公共厕所周围乱丢垃圾污物、随地便溺、乱涂乱画、搭建其它建筑物、堆放物品及堵塞通道；不得损坏公共厕所或将公共厕所改作它用。</w:t>
      </w:r>
    </w:p>
    <w:p w:rsidR="00117741" w:rsidRDefault="00770D70">
      <w:pPr>
        <w:spacing w:line="576" w:lineRule="exact"/>
        <w:ind w:firstLine="640"/>
        <w:rPr>
          <w:sz w:val="32"/>
          <w:szCs w:val="32"/>
        </w:rPr>
      </w:pPr>
      <w:r>
        <w:rPr>
          <w:rFonts w:ascii="黑体" w:eastAsia="黑体" w:hint="eastAsia"/>
          <w:sz w:val="32"/>
          <w:szCs w:val="32"/>
        </w:rPr>
        <w:t>第十七条</w:t>
      </w:r>
      <w:r>
        <w:rPr>
          <w:rFonts w:hint="eastAsia"/>
          <w:sz w:val="32"/>
          <w:szCs w:val="32"/>
        </w:rPr>
        <w:t xml:space="preserve">　公共厕所必须按规定设置明显标志。</w:t>
      </w:r>
    </w:p>
    <w:p w:rsidR="00117741" w:rsidRDefault="00770D70">
      <w:pPr>
        <w:spacing w:line="576" w:lineRule="exact"/>
        <w:ind w:firstLine="640"/>
        <w:rPr>
          <w:sz w:val="32"/>
          <w:szCs w:val="32"/>
        </w:rPr>
      </w:pPr>
      <w:r>
        <w:rPr>
          <w:rFonts w:ascii="黑体" w:eastAsia="黑体" w:hint="eastAsia"/>
          <w:sz w:val="32"/>
          <w:szCs w:val="32"/>
        </w:rPr>
        <w:t xml:space="preserve">第十八条　</w:t>
      </w:r>
      <w:r>
        <w:rPr>
          <w:rFonts w:hint="eastAsia"/>
          <w:sz w:val="32"/>
          <w:szCs w:val="32"/>
        </w:rPr>
        <w:t>公共厕所必须按规定时间开放，不得随意停用。</w:t>
      </w:r>
    </w:p>
    <w:p w:rsidR="00117741" w:rsidRDefault="00770D70">
      <w:pPr>
        <w:spacing w:line="576" w:lineRule="exact"/>
        <w:ind w:firstLine="640"/>
        <w:rPr>
          <w:sz w:val="32"/>
          <w:szCs w:val="32"/>
        </w:rPr>
      </w:pPr>
      <w:r>
        <w:rPr>
          <w:rFonts w:ascii="黑体" w:eastAsia="黑体" w:hint="eastAsia"/>
          <w:sz w:val="32"/>
          <w:szCs w:val="32"/>
        </w:rPr>
        <w:t xml:space="preserve">第十九条　</w:t>
      </w:r>
      <w:r>
        <w:rPr>
          <w:rFonts w:hint="eastAsia"/>
          <w:sz w:val="32"/>
          <w:szCs w:val="32"/>
        </w:rPr>
        <w:t>违反本办法第五条规定的，由城市管理行政执法部门责令限期改正，逾期不改正的，处以</w:t>
      </w:r>
      <w:r>
        <w:rPr>
          <w:rFonts w:hint="eastAsia"/>
          <w:sz w:val="32"/>
          <w:szCs w:val="32"/>
        </w:rPr>
        <w:t>200</w:t>
      </w:r>
      <w:r>
        <w:rPr>
          <w:rFonts w:hint="eastAsia"/>
          <w:sz w:val="32"/>
          <w:szCs w:val="32"/>
        </w:rPr>
        <w:t>元以上</w:t>
      </w:r>
      <w:r>
        <w:rPr>
          <w:rFonts w:hint="eastAsia"/>
          <w:sz w:val="32"/>
          <w:szCs w:val="32"/>
        </w:rPr>
        <w:t>1000</w:t>
      </w:r>
      <w:r>
        <w:rPr>
          <w:rFonts w:hint="eastAsia"/>
          <w:sz w:val="32"/>
          <w:szCs w:val="32"/>
        </w:rPr>
        <w:t>元以下罚款。</w:t>
      </w:r>
    </w:p>
    <w:p w:rsidR="00117741" w:rsidRDefault="00770D70">
      <w:pPr>
        <w:spacing w:line="576" w:lineRule="exact"/>
        <w:ind w:firstLine="640"/>
        <w:rPr>
          <w:sz w:val="32"/>
          <w:szCs w:val="32"/>
        </w:rPr>
      </w:pPr>
      <w:r>
        <w:rPr>
          <w:rFonts w:ascii="黑体" w:eastAsia="黑体" w:hint="eastAsia"/>
          <w:sz w:val="32"/>
          <w:szCs w:val="32"/>
        </w:rPr>
        <w:t xml:space="preserve">第二十条　</w:t>
      </w:r>
      <w:r>
        <w:rPr>
          <w:rFonts w:hint="eastAsia"/>
          <w:sz w:val="32"/>
          <w:szCs w:val="32"/>
        </w:rPr>
        <w:t>违反本</w:t>
      </w:r>
      <w:r>
        <w:rPr>
          <w:rFonts w:hint="eastAsia"/>
          <w:sz w:val="32"/>
          <w:szCs w:val="32"/>
        </w:rPr>
        <w:t>办法第六条规定的，由物价管理部门按规定罚款。</w:t>
      </w:r>
    </w:p>
    <w:p w:rsidR="00117741" w:rsidRDefault="00770D70">
      <w:pPr>
        <w:spacing w:line="576" w:lineRule="exact"/>
        <w:ind w:firstLine="640"/>
        <w:rPr>
          <w:sz w:val="32"/>
          <w:szCs w:val="32"/>
        </w:rPr>
      </w:pPr>
      <w:r>
        <w:rPr>
          <w:rFonts w:ascii="黑体" w:eastAsia="黑体" w:hint="eastAsia"/>
          <w:sz w:val="32"/>
          <w:szCs w:val="32"/>
        </w:rPr>
        <w:t>第二十一条</w:t>
      </w:r>
      <w:r>
        <w:rPr>
          <w:rFonts w:hint="eastAsia"/>
          <w:sz w:val="32"/>
          <w:szCs w:val="32"/>
        </w:rPr>
        <w:t xml:space="preserve">　违反本办法第十一条规定的，由城市管理行政执法部门责令改正，并可处以</w:t>
      </w:r>
      <w:r>
        <w:rPr>
          <w:rFonts w:hint="eastAsia"/>
          <w:sz w:val="32"/>
          <w:szCs w:val="32"/>
        </w:rPr>
        <w:t>2</w:t>
      </w:r>
      <w:r>
        <w:rPr>
          <w:rFonts w:hint="eastAsia"/>
          <w:sz w:val="32"/>
          <w:szCs w:val="32"/>
        </w:rPr>
        <w:t>万元以下罚款。</w:t>
      </w:r>
    </w:p>
    <w:p w:rsidR="00117741" w:rsidRDefault="00770D70">
      <w:pPr>
        <w:spacing w:line="576" w:lineRule="exact"/>
        <w:ind w:firstLine="640"/>
        <w:rPr>
          <w:sz w:val="32"/>
          <w:szCs w:val="32"/>
        </w:rPr>
      </w:pPr>
      <w:r>
        <w:rPr>
          <w:rFonts w:ascii="黑体" w:eastAsia="黑体" w:hint="eastAsia"/>
          <w:sz w:val="32"/>
          <w:szCs w:val="32"/>
        </w:rPr>
        <w:lastRenderedPageBreak/>
        <w:t xml:space="preserve">第二十二条　</w:t>
      </w:r>
      <w:r>
        <w:rPr>
          <w:rFonts w:hint="eastAsia"/>
          <w:sz w:val="32"/>
          <w:szCs w:val="32"/>
        </w:rPr>
        <w:t>违反本办法第十三条规定的，由城市管理行政执法部门责令还建或补偿，并可处以</w:t>
      </w:r>
      <w:r>
        <w:rPr>
          <w:rFonts w:hint="eastAsia"/>
          <w:sz w:val="32"/>
          <w:szCs w:val="32"/>
        </w:rPr>
        <w:t>5000</w:t>
      </w:r>
      <w:r>
        <w:rPr>
          <w:rFonts w:hint="eastAsia"/>
          <w:sz w:val="32"/>
          <w:szCs w:val="32"/>
        </w:rPr>
        <w:t>元以上</w:t>
      </w:r>
      <w:r>
        <w:rPr>
          <w:rFonts w:hint="eastAsia"/>
          <w:sz w:val="32"/>
          <w:szCs w:val="32"/>
        </w:rPr>
        <w:t>2</w:t>
      </w:r>
      <w:r>
        <w:rPr>
          <w:rFonts w:hint="eastAsia"/>
          <w:sz w:val="32"/>
          <w:szCs w:val="32"/>
        </w:rPr>
        <w:t>万元以下罚款。</w:t>
      </w:r>
    </w:p>
    <w:p w:rsidR="00117741" w:rsidRDefault="00770D70">
      <w:pPr>
        <w:spacing w:line="576" w:lineRule="exact"/>
        <w:ind w:firstLine="640"/>
        <w:rPr>
          <w:sz w:val="32"/>
          <w:szCs w:val="32"/>
        </w:rPr>
      </w:pPr>
      <w:r>
        <w:rPr>
          <w:rFonts w:ascii="黑体" w:eastAsia="黑体" w:hint="eastAsia"/>
          <w:sz w:val="32"/>
          <w:szCs w:val="32"/>
        </w:rPr>
        <w:t>第二十三条</w:t>
      </w:r>
      <w:r>
        <w:rPr>
          <w:rFonts w:hint="eastAsia"/>
          <w:sz w:val="32"/>
          <w:szCs w:val="32"/>
        </w:rPr>
        <w:t xml:space="preserve">　违反本办法第十六条规定的，由城市管理行政执法部门处以</w:t>
      </w:r>
      <w:r>
        <w:rPr>
          <w:rFonts w:hint="eastAsia"/>
          <w:sz w:val="32"/>
          <w:szCs w:val="32"/>
        </w:rPr>
        <w:t>200</w:t>
      </w:r>
      <w:r>
        <w:rPr>
          <w:rFonts w:hint="eastAsia"/>
          <w:sz w:val="32"/>
          <w:szCs w:val="32"/>
        </w:rPr>
        <w:t>元以上</w:t>
      </w:r>
      <w:r>
        <w:rPr>
          <w:rFonts w:hint="eastAsia"/>
          <w:sz w:val="32"/>
          <w:szCs w:val="32"/>
        </w:rPr>
        <w:t>2000</w:t>
      </w:r>
      <w:r>
        <w:rPr>
          <w:rFonts w:hint="eastAsia"/>
          <w:sz w:val="32"/>
          <w:szCs w:val="32"/>
        </w:rPr>
        <w:t>元以下罚款。</w:t>
      </w:r>
    </w:p>
    <w:p w:rsidR="00117741" w:rsidRDefault="00770D70">
      <w:pPr>
        <w:spacing w:line="576" w:lineRule="exact"/>
        <w:ind w:firstLine="640"/>
        <w:rPr>
          <w:sz w:val="32"/>
          <w:szCs w:val="32"/>
        </w:rPr>
      </w:pPr>
      <w:r>
        <w:rPr>
          <w:rFonts w:ascii="黑体" w:eastAsia="黑体" w:hint="eastAsia"/>
          <w:sz w:val="32"/>
          <w:szCs w:val="32"/>
        </w:rPr>
        <w:t xml:space="preserve">第二十四条　</w:t>
      </w:r>
      <w:r>
        <w:rPr>
          <w:rFonts w:hint="eastAsia"/>
          <w:sz w:val="32"/>
          <w:szCs w:val="32"/>
        </w:rPr>
        <w:t>当事人对行政处罚决定不服的，可依法申请行政复议或向人民法院起诉。</w:t>
      </w:r>
    </w:p>
    <w:p w:rsidR="00117741" w:rsidRDefault="00770D70">
      <w:pPr>
        <w:spacing w:line="576" w:lineRule="exact"/>
        <w:ind w:firstLine="640"/>
        <w:rPr>
          <w:sz w:val="32"/>
          <w:szCs w:val="32"/>
        </w:rPr>
      </w:pPr>
      <w:r>
        <w:rPr>
          <w:rFonts w:ascii="黑体" w:eastAsia="黑体" w:hint="eastAsia"/>
          <w:sz w:val="32"/>
          <w:szCs w:val="32"/>
        </w:rPr>
        <w:t>第二十五条</w:t>
      </w:r>
      <w:r>
        <w:rPr>
          <w:rFonts w:hint="eastAsia"/>
          <w:sz w:val="32"/>
          <w:szCs w:val="32"/>
        </w:rPr>
        <w:t xml:space="preserve">　本办法自</w:t>
      </w:r>
      <w:r>
        <w:rPr>
          <w:rFonts w:hint="eastAsia"/>
          <w:sz w:val="32"/>
          <w:szCs w:val="32"/>
        </w:rPr>
        <w:t>2006</w:t>
      </w:r>
      <w:r>
        <w:rPr>
          <w:rFonts w:hint="eastAsia"/>
          <w:sz w:val="32"/>
          <w:szCs w:val="32"/>
        </w:rPr>
        <w:t>年</w:t>
      </w:r>
      <w:r>
        <w:rPr>
          <w:rFonts w:hint="eastAsia"/>
          <w:sz w:val="32"/>
          <w:szCs w:val="32"/>
        </w:rPr>
        <w:t>5</w:t>
      </w:r>
      <w:r>
        <w:rPr>
          <w:rFonts w:hint="eastAsia"/>
          <w:sz w:val="32"/>
          <w:szCs w:val="32"/>
        </w:rPr>
        <w:t>月</w:t>
      </w:r>
      <w:r>
        <w:rPr>
          <w:rFonts w:hint="eastAsia"/>
          <w:sz w:val="32"/>
          <w:szCs w:val="32"/>
        </w:rPr>
        <w:t>1</w:t>
      </w:r>
      <w:r>
        <w:rPr>
          <w:rFonts w:hint="eastAsia"/>
          <w:sz w:val="32"/>
          <w:szCs w:val="32"/>
        </w:rPr>
        <w:t>日起施行。原《沈阳市城市公厕管理办法》（沈政令〔</w:t>
      </w:r>
      <w:r>
        <w:rPr>
          <w:rFonts w:hint="eastAsia"/>
          <w:sz w:val="32"/>
          <w:szCs w:val="32"/>
        </w:rPr>
        <w:t>1999</w:t>
      </w:r>
      <w:r>
        <w:rPr>
          <w:rFonts w:hint="eastAsia"/>
          <w:sz w:val="32"/>
          <w:szCs w:val="32"/>
        </w:rPr>
        <w:t>〕第</w:t>
      </w:r>
      <w:r>
        <w:rPr>
          <w:rFonts w:hint="eastAsia"/>
          <w:sz w:val="32"/>
          <w:szCs w:val="32"/>
        </w:rPr>
        <w:t>29</w:t>
      </w:r>
      <w:r>
        <w:rPr>
          <w:rFonts w:hint="eastAsia"/>
          <w:sz w:val="32"/>
          <w:szCs w:val="32"/>
        </w:rPr>
        <w:t>号）同时废止。</w:t>
      </w:r>
    </w:p>
    <w:p w:rsidR="00117741" w:rsidRDefault="00117741">
      <w:pPr>
        <w:spacing w:line="566" w:lineRule="exact"/>
        <w:ind w:firstLine="640"/>
        <w:rPr>
          <w:sz w:val="32"/>
          <w:szCs w:val="32"/>
        </w:rPr>
      </w:pPr>
    </w:p>
    <w:p w:rsidR="00117741" w:rsidRDefault="00117741">
      <w:pPr>
        <w:spacing w:line="240" w:lineRule="auto"/>
        <w:ind w:firstLine="640"/>
        <w:rPr>
          <w:sz w:val="32"/>
          <w:szCs w:val="32"/>
        </w:rPr>
      </w:pPr>
    </w:p>
    <w:sectPr w:rsidR="00117741" w:rsidSect="00117741">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0D70" w:rsidRDefault="00770D70">
      <w:pPr>
        <w:spacing w:line="240" w:lineRule="auto"/>
        <w:ind w:firstLine="480"/>
      </w:pPr>
      <w:r>
        <w:separator/>
      </w:r>
    </w:p>
  </w:endnote>
  <w:endnote w:type="continuationSeparator" w:id="0">
    <w:p w:rsidR="00770D70" w:rsidRDefault="00770D70">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8"/>
      <w:ind w:leftChars="2280" w:left="5472" w:firstLineChars="2000" w:firstLine="6400"/>
      <w:rPr>
        <w:rFonts w:eastAsia="仿宋"/>
        <w:sz w:val="32"/>
        <w:szCs w:val="48"/>
      </w:rPr>
    </w:pPr>
    <w:r w:rsidRPr="00117741">
      <w:rPr>
        <w:sz w:val="32"/>
      </w:rPr>
      <w:pict>
        <v:shapetype id="_x0000_t202" coordsize="21600,21600" o:spt="202" path="m,l,21600r21600,l21600,xe">
          <v:stroke joinstyle="miter"/>
          <v:path gradientshapeok="t" o:connecttype="rect"/>
        </v:shapetype>
        <v:shape id="_x0000_s1028" type="#_x0000_t202" style="position:absolute;left:0;text-align:left;margin-left:104pt;margin-top:0;width:2in;height:2in;z-index:25166131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filled="f" stroked="f" strokeweight=".5pt">
          <v:textbox style="mso-fit-shape-to-text:t" inset="0,0,0,0">
            <w:txbxContent>
              <w:p w:rsidR="00117741" w:rsidRDefault="00117741">
                <w:pPr>
                  <w:pStyle w:val="a7"/>
                  <w:ind w:firstLine="560"/>
                </w:pPr>
                <w:r>
                  <w:rPr>
                    <w:rFonts w:ascii="宋体" w:eastAsia="宋体" w:hAnsi="宋体" w:cs="宋体" w:hint="eastAsia"/>
                    <w:sz w:val="28"/>
                    <w:szCs w:val="28"/>
                  </w:rPr>
                  <w:fldChar w:fldCharType="begin"/>
                </w:r>
                <w:r w:rsidR="00770D70">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D282D">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r w:rsidR="00770D70">
      <w:rPr>
        <w:rFonts w:eastAsia="仿宋" w:hint="eastAsia"/>
        <w:sz w:val="32"/>
        <w:szCs w:val="48"/>
      </w:rPr>
      <w:t xml:space="preserve">  </w:t>
    </w:r>
  </w:p>
  <w:p w:rsidR="00117741" w:rsidRDefault="00117741">
    <w:pPr>
      <w:pStyle w:val="a8"/>
      <w:wordWrap w:val="0"/>
      <w:ind w:leftChars="2280" w:left="5472" w:firstLineChars="2000" w:firstLine="6400"/>
      <w:jc w:val="right"/>
      <w:rPr>
        <w:rFonts w:ascii="宋体" w:eastAsia="宋体" w:hAnsi="宋体" w:cs="宋体"/>
        <w:b/>
        <w:bCs/>
        <w:color w:val="005192"/>
        <w:sz w:val="28"/>
        <w:szCs w:val="44"/>
      </w:rPr>
    </w:pPr>
    <w:r w:rsidRPr="00117741">
      <w:rPr>
        <w:color w:val="FAFAFA"/>
        <w:sz w:val="32"/>
      </w:rPr>
      <w:pict>
        <v:line id="_x0000_s1027" style="position:absolute;left:0;text-align:left;z-index:251660288" from="0,5.85pt" to="442.25pt,6pt"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strokecolor="#005192" strokeweight="1.75pt">
          <v:stroke joinstyle="miter"/>
        </v:line>
      </w:pict>
    </w:r>
    <w:r w:rsidR="00770D70">
      <w:rPr>
        <w:rFonts w:eastAsia="仿宋" w:hint="eastAsia"/>
        <w:color w:val="FAFAFA"/>
        <w:sz w:val="32"/>
        <w:szCs w:val="48"/>
      </w:rPr>
      <w:t>X</w:t>
    </w:r>
    <w:r w:rsidR="00770D70">
      <w:rPr>
        <w:rFonts w:eastAsia="仿宋" w:hint="eastAsia"/>
        <w:color w:val="FAFAFA"/>
        <w:sz w:val="32"/>
        <w:szCs w:val="48"/>
      </w:rPr>
      <w:t>辽宁</w:t>
    </w:r>
    <w:r w:rsidR="00770D70">
      <w:rPr>
        <w:rFonts w:ascii="宋体" w:eastAsia="宋体" w:hAnsi="宋体" w:cs="宋体" w:hint="eastAsia"/>
        <w:b/>
        <w:bCs/>
        <w:color w:val="005192"/>
        <w:sz w:val="28"/>
        <w:szCs w:val="44"/>
      </w:rPr>
      <w:t>沈阳市人民政府发布</w:t>
    </w:r>
  </w:p>
  <w:p w:rsidR="00117741" w:rsidRDefault="00117741" w:rsidP="00ED282D">
    <w:pPr>
      <w:pStyle w:val="a8"/>
      <w:wordWrap w:val="0"/>
      <w:ind w:leftChars="2280" w:left="5472" w:firstLineChars="2000" w:firstLine="5622"/>
      <w:jc w:val="right"/>
      <w:rPr>
        <w:rFonts w:ascii="宋体" w:eastAsia="宋体" w:hAnsi="宋体" w:cs="宋体"/>
        <w:b/>
        <w:bCs/>
        <w:color w:val="005192"/>
        <w:sz w:val="28"/>
        <w:szCs w:val="4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0D70" w:rsidRDefault="00770D70">
      <w:pPr>
        <w:spacing w:line="240" w:lineRule="auto"/>
        <w:ind w:firstLine="480"/>
      </w:pPr>
      <w:r>
        <w:separator/>
      </w:r>
    </w:p>
  </w:footnote>
  <w:footnote w:type="continuationSeparator" w:id="0">
    <w:p w:rsidR="00770D70" w:rsidRDefault="00770D70">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8"/>
      <w:ind w:firstLine="643"/>
      <w:textAlignment w:val="center"/>
      <w:rPr>
        <w:rFonts w:ascii="宋体" w:eastAsia="宋体" w:hAnsi="宋体" w:cs="宋体"/>
        <w:b/>
        <w:bCs/>
        <w:color w:val="005192"/>
        <w:sz w:val="32"/>
      </w:rPr>
    </w:pPr>
    <w:r>
      <w:rPr>
        <w:rFonts w:ascii="宋体" w:eastAsia="宋体" w:hAnsi="宋体" w:cs="宋体"/>
        <w:b/>
        <w:bCs/>
        <w:color w:val="005192"/>
        <w:sz w:val="32"/>
      </w:rPr>
      <w:pict>
        <v:line id="_x0000_s1026" style="position:absolute;left:0;text-align:left;z-index:251659264" from="-.3pt,54.35pt" to="442.25pt,54.35pt"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strokecolor="#005192" strokeweight="1.75pt">
          <v:stroke joinstyle="miter"/>
        </v:line>
      </w:pict>
    </w:r>
  </w:p>
  <w:p w:rsidR="00117741" w:rsidRDefault="00770D70">
    <w:pPr>
      <w:pStyle w:val="a8"/>
      <w:ind w:firstLineChars="0" w:firstLine="0"/>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沈阳市人民政府</w:t>
    </w:r>
    <w:r>
      <w:rPr>
        <w:rFonts w:ascii="宋体" w:eastAsia="宋体" w:hAnsi="宋体" w:cs="宋体" w:hint="eastAsia"/>
        <w:b/>
        <w:bCs/>
        <w:color w:val="005192"/>
        <w:sz w:val="32"/>
        <w:szCs w:val="32"/>
      </w:rPr>
      <w:t>规章</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741" w:rsidRDefault="00117741">
    <w:pPr>
      <w:pStyle w:val="a8"/>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117741"/>
    <w:rsid w:val="00172A27"/>
    <w:rsid w:val="006B0EDA"/>
    <w:rsid w:val="006D58CA"/>
    <w:rsid w:val="00770D70"/>
    <w:rsid w:val="00993565"/>
    <w:rsid w:val="00DC69F9"/>
    <w:rsid w:val="00ED282D"/>
    <w:rsid w:val="019E71BD"/>
    <w:rsid w:val="04B679C3"/>
    <w:rsid w:val="080F63D8"/>
    <w:rsid w:val="09341458"/>
    <w:rsid w:val="0B0912D7"/>
    <w:rsid w:val="152D2DCA"/>
    <w:rsid w:val="1AC85722"/>
    <w:rsid w:val="1C2B3615"/>
    <w:rsid w:val="1DEC284C"/>
    <w:rsid w:val="1E6523AC"/>
    <w:rsid w:val="22440422"/>
    <w:rsid w:val="2E645478"/>
    <w:rsid w:val="316023F9"/>
    <w:rsid w:val="31A15F24"/>
    <w:rsid w:val="379A6DDD"/>
    <w:rsid w:val="395347B5"/>
    <w:rsid w:val="39A232A0"/>
    <w:rsid w:val="39E745AA"/>
    <w:rsid w:val="3B5A6BBB"/>
    <w:rsid w:val="3EDA13A6"/>
    <w:rsid w:val="42F058B7"/>
    <w:rsid w:val="42FC5951"/>
    <w:rsid w:val="436109F6"/>
    <w:rsid w:val="441A38D4"/>
    <w:rsid w:val="4B9D46A5"/>
    <w:rsid w:val="4BC77339"/>
    <w:rsid w:val="4C9236C5"/>
    <w:rsid w:val="505C172E"/>
    <w:rsid w:val="52F46F0B"/>
    <w:rsid w:val="53D8014D"/>
    <w:rsid w:val="55E064E0"/>
    <w:rsid w:val="572C6D10"/>
    <w:rsid w:val="5DC34279"/>
    <w:rsid w:val="608816D1"/>
    <w:rsid w:val="60EF4E7F"/>
    <w:rsid w:val="62A44DD0"/>
    <w:rsid w:val="660254A6"/>
    <w:rsid w:val="665233C1"/>
    <w:rsid w:val="67470A9D"/>
    <w:rsid w:val="6AD9688B"/>
    <w:rsid w:val="6BC5581F"/>
    <w:rsid w:val="6D0E3F22"/>
    <w:rsid w:val="7C9011D9"/>
    <w:rsid w:val="7DC651C5"/>
    <w:rsid w:val="7FCC28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Body Text First Indent" w:qFormat="1"/>
    <w:lsdException w:name="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17741"/>
    <w:pPr>
      <w:widowControl w:val="0"/>
      <w:spacing w:line="400" w:lineRule="exact"/>
      <w:ind w:firstLineChars="200" w:firstLine="720"/>
      <w:jc w:val="both"/>
    </w:pPr>
    <w:rPr>
      <w:rFonts w:ascii="仿宋_GB2312" w:eastAsia="仿宋_GB2312" w:hAnsi="仿宋_GB2312"/>
      <w:kern w:val="2"/>
      <w:sz w:val="24"/>
      <w:szCs w:val="22"/>
    </w:rPr>
  </w:style>
  <w:style w:type="paragraph" w:styleId="1">
    <w:name w:val="heading 1"/>
    <w:basedOn w:val="a"/>
    <w:next w:val="a"/>
    <w:qFormat/>
    <w:rsid w:val="00117741"/>
    <w:pPr>
      <w:keepNext/>
      <w:keepLines/>
      <w:spacing w:afterLines="100" w:line="600" w:lineRule="exact"/>
      <w:ind w:firstLineChars="0" w:firstLine="0"/>
      <w:jc w:val="center"/>
      <w:outlineLvl w:val="0"/>
    </w:pPr>
    <w:rPr>
      <w:rFonts w:ascii="Times New Roman" w:eastAsia="方正小标宋简体" w:hAnsi="Times New Roman"/>
      <w:kern w:val="44"/>
      <w:sz w:val="36"/>
    </w:rPr>
  </w:style>
  <w:style w:type="paragraph" w:styleId="2">
    <w:name w:val="heading 2"/>
    <w:basedOn w:val="a"/>
    <w:next w:val="a"/>
    <w:qFormat/>
    <w:rsid w:val="00117741"/>
    <w:pPr>
      <w:keepNext/>
      <w:keepLines/>
      <w:ind w:firstLineChars="0" w:firstLine="0"/>
      <w:outlineLvl w:val="1"/>
    </w:pPr>
    <w:rPr>
      <w:rFonts w:ascii="楷体_GB2312" w:eastAsia="楷体_GB2312" w:hAnsi="楷体_GB2312"/>
    </w:rPr>
  </w:style>
  <w:style w:type="paragraph" w:styleId="3">
    <w:name w:val="heading 3"/>
    <w:basedOn w:val="a"/>
    <w:next w:val="a"/>
    <w:link w:val="3Char"/>
    <w:qFormat/>
    <w:rsid w:val="00117741"/>
    <w:pPr>
      <w:spacing w:before="100" w:beforeAutospacing="1" w:after="100" w:afterAutospacing="1"/>
      <w:jc w:val="left"/>
      <w:outlineLvl w:val="2"/>
    </w:pPr>
    <w:rPr>
      <w:rFonts w:ascii="宋体" w:eastAsia="黑体" w:hAnsi="宋体" w:hint="eastAsia"/>
      <w:kern w:val="0"/>
      <w:szCs w:val="27"/>
    </w:rPr>
  </w:style>
  <w:style w:type="paragraph" w:styleId="4">
    <w:name w:val="heading 4"/>
    <w:basedOn w:val="a"/>
    <w:next w:val="a"/>
    <w:qFormat/>
    <w:rsid w:val="00117741"/>
    <w:pPr>
      <w:keepNext/>
      <w:spacing w:beforeLines="50" w:afterLines="50"/>
      <w:ind w:firstLineChars="0" w:firstLine="0"/>
      <w:jc w:val="center"/>
      <w:outlineLvl w:val="3"/>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
    <w:qFormat/>
    <w:rsid w:val="00117741"/>
    <w:pPr>
      <w:ind w:firstLine="632"/>
    </w:pPr>
  </w:style>
  <w:style w:type="paragraph" w:styleId="a4">
    <w:name w:val="annotation text"/>
    <w:basedOn w:val="a"/>
    <w:qFormat/>
    <w:rsid w:val="00117741"/>
    <w:pPr>
      <w:jc w:val="left"/>
    </w:pPr>
  </w:style>
  <w:style w:type="paragraph" w:styleId="a5">
    <w:name w:val="Plain Text"/>
    <w:basedOn w:val="a"/>
    <w:uiPriority w:val="99"/>
    <w:unhideWhenUsed/>
    <w:qFormat/>
    <w:rsid w:val="00117741"/>
    <w:rPr>
      <w:rFonts w:ascii="宋体" w:hAnsi="Courier New" w:cs="Courier New"/>
      <w:szCs w:val="21"/>
    </w:rPr>
  </w:style>
  <w:style w:type="paragraph" w:styleId="a6">
    <w:name w:val="Balloon Text"/>
    <w:basedOn w:val="a"/>
    <w:link w:val="Char"/>
    <w:qFormat/>
    <w:rsid w:val="00117741"/>
    <w:pPr>
      <w:spacing w:line="240" w:lineRule="auto"/>
    </w:pPr>
    <w:rPr>
      <w:sz w:val="18"/>
      <w:szCs w:val="18"/>
    </w:rPr>
  </w:style>
  <w:style w:type="paragraph" w:styleId="a7">
    <w:name w:val="footer"/>
    <w:basedOn w:val="a"/>
    <w:qFormat/>
    <w:rsid w:val="00117741"/>
    <w:pPr>
      <w:tabs>
        <w:tab w:val="center" w:pos="4153"/>
        <w:tab w:val="right" w:pos="8306"/>
      </w:tabs>
      <w:snapToGrid w:val="0"/>
      <w:jc w:val="left"/>
    </w:pPr>
    <w:rPr>
      <w:sz w:val="18"/>
    </w:rPr>
  </w:style>
  <w:style w:type="paragraph" w:styleId="a8">
    <w:name w:val="header"/>
    <w:basedOn w:val="a"/>
    <w:qFormat/>
    <w:rsid w:val="00117741"/>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a9">
    <w:name w:val="Normal (Web)"/>
    <w:basedOn w:val="a"/>
    <w:qFormat/>
    <w:rsid w:val="00117741"/>
    <w:pPr>
      <w:spacing w:beforeAutospacing="1" w:afterAutospacing="1"/>
      <w:jc w:val="left"/>
    </w:pPr>
    <w:rPr>
      <w:kern w:val="0"/>
    </w:rPr>
  </w:style>
  <w:style w:type="character" w:styleId="aa">
    <w:name w:val="Strong"/>
    <w:qFormat/>
    <w:rsid w:val="00117741"/>
    <w:rPr>
      <w:b/>
    </w:rPr>
  </w:style>
  <w:style w:type="character" w:styleId="ab">
    <w:name w:val="Hyperlink"/>
    <w:qFormat/>
    <w:rsid w:val="00117741"/>
    <w:rPr>
      <w:color w:val="0000FF"/>
      <w:u w:val="single"/>
    </w:rPr>
  </w:style>
  <w:style w:type="character" w:customStyle="1" w:styleId="3Char">
    <w:name w:val="标题 3 Char"/>
    <w:link w:val="3"/>
    <w:qFormat/>
    <w:rsid w:val="00117741"/>
    <w:rPr>
      <w:rFonts w:ascii="宋体" w:eastAsia="黑体" w:hAnsi="宋体" w:cs="宋体" w:hint="eastAsia"/>
      <w:kern w:val="0"/>
      <w:sz w:val="24"/>
      <w:szCs w:val="27"/>
    </w:rPr>
  </w:style>
  <w:style w:type="character" w:customStyle="1" w:styleId="Char">
    <w:name w:val="批注框文本 Char"/>
    <w:basedOn w:val="a1"/>
    <w:link w:val="a6"/>
    <w:qFormat/>
    <w:rsid w:val="00117741"/>
    <w:rPr>
      <w:rFonts w:ascii="仿宋_GB2312" w:eastAsia="仿宋_GB2312" w:hAnsi="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291</Words>
  <Characters>1664</Characters>
  <Application>Microsoft Office Word</Application>
  <DocSecurity>0</DocSecurity>
  <Lines>13</Lines>
  <Paragraphs>3</Paragraphs>
  <ScaleCrop>false</ScaleCrop>
  <Company/>
  <LinksUpToDate>false</LinksUpToDate>
  <CharactersWithSpaces>1952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4</cp:revision>
  <cp:lastPrinted>2021-10-26T11:30:00Z</cp:lastPrinted>
  <dcterms:created xsi:type="dcterms:W3CDTF">2022-12-30T10:28:00Z</dcterms:created>
  <dcterms:modified xsi:type="dcterms:W3CDTF">2023-03-25T10:02:00Z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5A899ADC038D466D900B502E9B066601</vt:lpwstr>
  </property>
</Properties>
</file>