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hAnsi="宋体" w:eastAsia="方正小标宋简体"/>
          <w:sz w:val="44"/>
          <w:szCs w:val="44"/>
        </w:rPr>
        <w:t>沈阳市低收入居民家庭经济状况核对办法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（2014年4月17日沈阳市人民政府第43号令公布　自2014年6月1日起施行）</w:t>
      </w:r>
    </w:p>
    <w:p>
      <w:pPr>
        <w:pStyle w:val="8"/>
        <w:spacing w:line="566" w:lineRule="exact"/>
        <w:ind w:firstLine="640" w:firstLineChars="200"/>
        <w:rPr>
          <w:rFonts w:hint="eastAsia" w:ascii="黑体" w:hAnsi="宋体" w:eastAsia="黑体" w:cs="宋体"/>
          <w:sz w:val="32"/>
          <w:szCs w:val="32"/>
        </w:rPr>
      </w:pP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第一条　</w:t>
      </w:r>
      <w:r>
        <w:rPr>
          <w:rFonts w:hint="eastAsia" w:ascii="仿宋_GB2312" w:hAnsi="宋体" w:eastAsia="仿宋_GB2312" w:cs="宋体"/>
          <w:sz w:val="32"/>
          <w:szCs w:val="32"/>
        </w:rPr>
        <w:t>为了有效实施社会救助、社会福利等制度，规范低收入居民家庭经济状况核对工作，根据国家有关规定，结合本市实际，制定本办法。</w:t>
      </w: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第二条　</w:t>
      </w:r>
      <w:r>
        <w:rPr>
          <w:rFonts w:hint="eastAsia" w:ascii="仿宋_GB2312" w:hAnsi="宋体" w:eastAsia="仿宋_GB2312" w:cs="宋体"/>
          <w:sz w:val="32"/>
          <w:szCs w:val="32"/>
        </w:rPr>
        <w:t>对申请最低生活保障、低收入困难家庭救助、医疗救助、教育资助、住房保障等社会救助的本市居民及其</w:t>
      </w:r>
      <w:bookmarkStart w:id="0" w:name="_GoBack"/>
      <w:bookmarkEnd w:id="0"/>
      <w:r>
        <w:rPr>
          <w:rFonts w:hint="eastAsia" w:ascii="仿宋_GB2312" w:hAnsi="宋体" w:eastAsia="仿宋_GB2312" w:cs="宋体"/>
          <w:sz w:val="32"/>
          <w:szCs w:val="32"/>
        </w:rPr>
        <w:t>家庭经济状况开展的调查、核对活动适用于本办法。</w:t>
      </w: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接受经济状况调查核对的居民个人或者家庭，统称为核对对象。</w:t>
      </w: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第三条　</w:t>
      </w:r>
      <w:r>
        <w:rPr>
          <w:rFonts w:hint="eastAsia" w:ascii="仿宋_GB2312" w:hAnsi="宋体" w:eastAsia="仿宋_GB2312" w:cs="宋体"/>
          <w:sz w:val="32"/>
          <w:szCs w:val="32"/>
        </w:rPr>
        <w:t>市民政部门是本市低收入居民家庭经济状况核对工作的主管部门。市居民家庭经济状况核对机构（以下简称核对机构）具体负责本市低收入居民家庭经济状况核对工作。</w:t>
      </w: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区、县（市）民政部门负责核对对象经济状况初审和复核工作。</w:t>
      </w: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街道办事处（乡、镇）、社区（村）委员会协助做好经济状况核对、复核工作。</w:t>
      </w:r>
    </w:p>
    <w:p>
      <w:pPr>
        <w:pStyle w:val="8"/>
        <w:spacing w:line="56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第四条　</w:t>
      </w:r>
      <w:r>
        <w:rPr>
          <w:rFonts w:hint="eastAsia" w:ascii="仿宋_GB2312" w:hAnsi="宋体" w:eastAsia="仿宋_GB2312" w:cs="宋体"/>
          <w:sz w:val="32"/>
          <w:szCs w:val="32"/>
        </w:rPr>
        <w:t>财政、房产、公安、人力资源和社会保障、教育、卫生、工商、住房公积金、税务、金融等部门在各自职责范围内做好相关工作。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第五条　</w:t>
      </w:r>
      <w:r>
        <w:rPr>
          <w:rFonts w:hint="eastAsia" w:ascii="仿宋_GB2312" w:hAnsi="宋体" w:eastAsia="仿宋_GB2312" w:cs="宋体"/>
          <w:sz w:val="32"/>
          <w:szCs w:val="32"/>
        </w:rPr>
        <w:t>核对工作应当坚持依法、客观、公正的原则，保护核对对象的合法权益。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第六条　</w:t>
      </w:r>
      <w:r>
        <w:rPr>
          <w:rFonts w:hint="eastAsia" w:ascii="仿宋_GB2312" w:hAnsi="宋体" w:eastAsia="仿宋_GB2312" w:cs="宋体"/>
          <w:sz w:val="32"/>
          <w:szCs w:val="32"/>
        </w:rPr>
        <w:t>核对的内容包括核对对象的可支配收入和财产。可支配收入包括工资性收入、经营性净收入、财产性收入、转移性收入等，财产包括实物财产、货币财产等。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第七条　</w:t>
      </w:r>
      <w:r>
        <w:rPr>
          <w:rFonts w:hint="eastAsia" w:ascii="仿宋_GB2312" w:hAnsi="宋体" w:eastAsia="仿宋_GB2312" w:cs="宋体"/>
          <w:sz w:val="32"/>
          <w:szCs w:val="32"/>
        </w:rPr>
        <w:t>政府相关部门应当如实为核对机构提供以下相关信息：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（一）婚姻、社会救助、社会福利、优待抚恤情况;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（二）就业、缴纳社会保险费、领取社会保险金等情况;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（三）住房公积金缴纳和使用等情况;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（四）企业和个体工商户的注册登记情况;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（五）个人、个体工商户的纳税情况;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（六）房地产登记、房产交易、已办理租赁登记备案房屋及享受保障性住房情况;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（七）户籍确认、机动车登记及出入境情况;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（八）应当提供的其他相关信息。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第八条</w:t>
      </w:r>
      <w:r>
        <w:rPr>
          <w:rFonts w:hint="eastAsia" w:ascii="仿宋_GB2312" w:hAnsi="宋体" w:eastAsia="仿宋_GB2312" w:cs="宋体"/>
          <w:sz w:val="32"/>
          <w:szCs w:val="32"/>
        </w:rPr>
        <w:t>　政府相关部门受理本市居民或者家庭提出社会救助项目申请后，需要掌握申请人经济状况作为审批参考依据时，经申请人同意并且书面授权后，可以委托核对机构进行调查核实。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第九条　</w:t>
      </w:r>
      <w:r>
        <w:rPr>
          <w:rFonts w:hint="eastAsia" w:ascii="仿宋_GB2312" w:hAnsi="宋体" w:eastAsia="仿宋_GB2312" w:cs="宋体"/>
          <w:sz w:val="32"/>
          <w:szCs w:val="32"/>
        </w:rPr>
        <w:t>核对机构应当建立调查、核实的工作规范和责任制度，保障核对工作的及时、准确、公正。核对机构应当建立严格统一的管理制度，采取必要的措施，保证信息系统的安全运行。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第十条　</w:t>
      </w:r>
      <w:r>
        <w:rPr>
          <w:rFonts w:hint="eastAsia" w:ascii="仿宋_GB2312" w:hAnsi="宋体" w:eastAsia="仿宋_GB2312" w:cs="宋体"/>
          <w:sz w:val="32"/>
          <w:szCs w:val="32"/>
        </w:rPr>
        <w:t>核对机构可以通过调取政府相关部门和有关机构信息开展核对工作，也可以根据实际工作需要，采取入户调查、邻里访问、信函索证等方式开展核对工作。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核对机构进行入户调查、邻里访问、信息调取等核对工作时，应当派出至少2名工作人员，并且出示相关证件。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第十一条　</w:t>
      </w:r>
      <w:r>
        <w:rPr>
          <w:rFonts w:hint="eastAsia" w:ascii="仿宋_GB2312" w:hAnsi="宋体" w:eastAsia="仿宋_GB2312" w:cs="宋体"/>
          <w:sz w:val="32"/>
          <w:szCs w:val="32"/>
        </w:rPr>
        <w:t>核对机构按照以下途径开展核对工作：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（一）工资性收入可以通过调查就业、劳动报酬、社会保险费、住房公积金、个人所得税的缴纳等情况得出；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（二）经营性净收入可以通过调查企业和个体工商户的注册登记、生产经营情况和企业所得税的缴纳等情况得出；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（三）财产性收入可以通过调查利息、股息与红利、出租房屋收入等情况得出；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（四）转移性收入可以通过调查养老金、失业保险金、住房公积金、福利收入的领取等情况得出；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（五）实物财产可以通过调查房产、车辆、贵重物品、艺术品等有价值实物拥有情况得出；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（六）货币财产可以通过调查存款、有价证券持有情况、债权债务情况等得出；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（七）法律、法规规定的其他途径。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第十二条</w:t>
      </w:r>
      <w:r>
        <w:rPr>
          <w:rFonts w:hint="eastAsia" w:ascii="仿宋_GB2312" w:hAnsi="宋体" w:eastAsia="仿宋_GB2312" w:cs="宋体"/>
          <w:sz w:val="32"/>
          <w:szCs w:val="32"/>
        </w:rPr>
        <w:t>　银行、证券、保险等机构应当根据核对对象的书面授权，依法向核对机构提供与核对对象相关的存款、有价证券、商业保险等信息。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第十三条　</w:t>
      </w:r>
      <w:r>
        <w:rPr>
          <w:rFonts w:hint="eastAsia" w:ascii="仿宋_GB2312" w:hAnsi="宋体" w:eastAsia="仿宋_GB2312" w:cs="宋体"/>
          <w:sz w:val="32"/>
          <w:szCs w:val="32"/>
        </w:rPr>
        <w:t>核对对象应当积极配合核对机构依法开展的核查工作，如实提供个人、家庭经济状况等有关信息，不得隐瞒和虚报。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第十四条　</w:t>
      </w:r>
      <w:r>
        <w:rPr>
          <w:rFonts w:hint="eastAsia" w:ascii="仿宋_GB2312" w:hAnsi="宋体" w:eastAsia="仿宋_GB2312" w:cs="宋体"/>
          <w:sz w:val="32"/>
          <w:szCs w:val="32"/>
        </w:rPr>
        <w:t>核对对象的支出与其提供的收入状况明显不符的，或者对其经济状况有明显影响的，核对机构可以对相应支出情况进行调查。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第十五条　</w:t>
      </w:r>
      <w:r>
        <w:rPr>
          <w:rFonts w:hint="eastAsia" w:ascii="仿宋_GB2312" w:hAnsi="宋体" w:eastAsia="仿宋_GB2312" w:cs="宋体"/>
          <w:sz w:val="32"/>
          <w:szCs w:val="32"/>
        </w:rPr>
        <w:t>核对对象的工作单位及其户籍地（或者居住地）的街道办事处（乡、镇）、社区（村）委员会等相关部门和组织应当协助核对机构开展调查工作。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第十六条　</w:t>
      </w:r>
      <w:r>
        <w:rPr>
          <w:rFonts w:hint="eastAsia" w:ascii="仿宋_GB2312" w:hAnsi="宋体" w:eastAsia="仿宋_GB2312" w:cs="宋体"/>
          <w:sz w:val="32"/>
          <w:szCs w:val="32"/>
        </w:rPr>
        <w:t>核对机构对通过规定途径获得的相关信息进行核实后，应当出具经济状况核对报告，并且报送政府相关部门。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第十七条</w:t>
      </w:r>
      <w:r>
        <w:rPr>
          <w:rFonts w:hint="eastAsia" w:ascii="仿宋_GB2312" w:hAnsi="宋体" w:eastAsia="仿宋_GB2312" w:cs="宋体"/>
          <w:sz w:val="32"/>
          <w:szCs w:val="32"/>
        </w:rPr>
        <w:t>　政府相关部门应当在收到核对机构的经济状况核对报告后３个工作日内，向核对对象告知核对报告的内容。核对对象对核对报告无异议的，政府相关部门应当将核对报告作为审批依据之一；核对对象对核对报告有异议的，可以向区、县（市）民政部门提出书面复核申请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区、县（市）民政部门应当在20个工作日内进行复核，出具复核报告，将复核报告告知核对对象，同时抄送核对机构。经区、县（市）民政部门复核后的复核报告为核对对象经济状况核对的最终报告。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第十八条　</w:t>
      </w:r>
      <w:r>
        <w:rPr>
          <w:rFonts w:hint="eastAsia" w:ascii="仿宋_GB2312" w:hAnsi="宋体" w:eastAsia="仿宋_GB2312" w:cs="宋体"/>
          <w:sz w:val="32"/>
          <w:szCs w:val="32"/>
        </w:rPr>
        <w:t>核对机构、政府相关部门等所有接触居民家庭经济状况核对信息的工作人员，对在核对工作中获得的信息应当予以保密，不得向与核对工作无关的组织或者个人泄露，不得将信息用于与核对工作无关的用途。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第十九条　</w:t>
      </w:r>
      <w:r>
        <w:rPr>
          <w:rFonts w:hint="eastAsia" w:ascii="仿宋_GB2312" w:hAnsi="宋体" w:eastAsia="仿宋_GB2312" w:cs="宋体"/>
          <w:sz w:val="32"/>
          <w:szCs w:val="32"/>
        </w:rPr>
        <w:t>实施除最低生活保障、低收入困难家庭救助、医疗救助、教育资助、住房保障以外的其他社会救助、社会福利等制度时，需要委托核对机构对居民家庭经济状况进行调查核实的，应当经市人民政府批准后实施。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第二十条　</w:t>
      </w:r>
      <w:r>
        <w:rPr>
          <w:rFonts w:hint="eastAsia" w:ascii="仿宋_GB2312" w:hAnsi="宋体" w:eastAsia="仿宋_GB2312" w:cs="宋体"/>
          <w:sz w:val="32"/>
          <w:szCs w:val="32"/>
        </w:rPr>
        <w:t>核对机构、政府相关部门等所有接触居民家庭经济状况核对信息的工作人员，非法向他人提供核对对象信息、滥用职权、玩忽职守、徇私舞弊的，根据国家相关规定给予行政处分；构成犯罪的，依法追究刑事责任。</w:t>
      </w:r>
    </w:p>
    <w:p>
      <w:pPr>
        <w:pStyle w:val="8"/>
        <w:spacing w:line="576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第二十一条　</w:t>
      </w:r>
      <w:r>
        <w:rPr>
          <w:rFonts w:hint="eastAsia" w:ascii="仿宋_GB2312" w:hAnsi="宋体" w:eastAsia="仿宋_GB2312" w:cs="宋体"/>
          <w:sz w:val="32"/>
          <w:szCs w:val="32"/>
        </w:rPr>
        <w:t>本办法自2014年6月1日起施行。</w:t>
      </w:r>
    </w:p>
    <w:p>
      <w:pPr>
        <w:pStyle w:val="8"/>
        <w:spacing w:line="566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240" w:lineRule="auto"/>
        <w:ind w:left="0" w:leftChars="0" w:firstLine="0" w:firstLineChars="0"/>
        <w:rPr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62" w:right="1474" w:bottom="1848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5472" w:leftChars="2280" w:firstLine="6400" w:firstLineChars="2000"/>
      <w:rPr>
        <w:rFonts w:eastAsia="仿宋"/>
        <w:sz w:val="32"/>
        <w:szCs w:val="48"/>
      </w:rPr>
    </w:pPr>
    <w:r>
      <w:rPr>
        <w:sz w:val="32"/>
      </w:rPr>
      <w:pict>
        <v:shape id="_x0000_s1028" o:spid="_x0000_s1028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10"/>
                  <w:ind w:firstLine="560"/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- 2 -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 w:eastAsia="仿宋"/>
        <w:sz w:val="32"/>
        <w:szCs w:val="48"/>
      </w:rPr>
      <w:t xml:space="preserve">  </w:t>
    </w:r>
  </w:p>
  <w:p>
    <w:pPr>
      <w:pStyle w:val="11"/>
      <w:wordWrap w:val="0"/>
      <w:ind w:left="5472" w:leftChars="2280" w:firstLine="6400" w:firstLineChars="2000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  <w:r>
      <w:rPr>
        <w:color w:val="FAFAFA"/>
        <w:sz w:val="32"/>
      </w:rPr>
      <w:pict>
        <v:line id="_x0000_s1027" o:spid="_x0000_s1027" o:spt="20" style="position:absolute;left:0pt;margin-left:0pt;margin-top:5.85pt;height:0.15pt;width:442.25pt;z-index:251660288;mso-width-relative:page;mso-height-relative:page;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<v:path arrowok="t"/>
          <v:fill focussize="0,0"/>
          <v:stroke weight="1.75pt" color="#005192" joinstyle="miter"/>
          <v:imagedata o:title=""/>
          <o:lock v:ext="edit"/>
        </v:line>
      </w:pict>
    </w:r>
    <w:r>
      <w:rPr>
        <w:rFonts w:hint="eastAsia" w:eastAsia="仿宋"/>
        <w:color w:val="FAFAFA"/>
        <w:sz w:val="32"/>
        <w:szCs w:val="48"/>
      </w:rPr>
      <w:t>X辽宁</w:t>
    </w:r>
    <w:r>
      <w:rPr>
        <w:rFonts w:hint="eastAsia" w:ascii="宋体" w:hAnsi="宋体" w:eastAsia="宋体" w:cs="宋体"/>
        <w:b/>
        <w:bCs/>
        <w:color w:val="005192"/>
        <w:sz w:val="28"/>
        <w:szCs w:val="44"/>
      </w:rPr>
      <w:t>沈阳市人民政府发布</w:t>
    </w:r>
  </w:p>
  <w:p>
    <w:pPr>
      <w:pStyle w:val="11"/>
      <w:wordWrap w:val="0"/>
      <w:ind w:left="5472" w:leftChars="2280" w:firstLine="5621" w:firstLineChars="2000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643"/>
      <w:textAlignment w:val="center"/>
      <w:rPr>
        <w:rFonts w:ascii="宋体" w:hAnsi="宋体" w:eastAsia="宋体" w:cs="宋体"/>
        <w:b/>
        <w:bCs/>
        <w:color w:val="005192"/>
        <w:sz w:val="32"/>
      </w:rPr>
    </w:pPr>
    <w:r>
      <w:rPr>
        <w:rFonts w:ascii="宋体" w:hAnsi="宋体" w:eastAsia="宋体" w:cs="宋体"/>
        <w:b/>
        <w:bCs/>
        <w:color w:val="005192"/>
        <w:sz w:val="32"/>
      </w:rPr>
      <w:pict>
        <v:line id="_x0000_s1026" o:spid="_x0000_s1026" o:spt="20" style="position:absolute;left:0pt;margin-left:-0.3pt;margin-top:54.35pt;height:0pt;width:442.55pt;z-index:251659264;mso-width-relative:page;mso-height-relative:page;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<v:path arrowok="t"/>
          <v:fill focussize="0,0"/>
          <v:stroke weight="1.75pt" color="#005192" joinstyle="miter"/>
          <v:imagedata o:title=""/>
          <o:lock v:ext="edit"/>
        </v:line>
      </w:pict>
    </w:r>
  </w:p>
  <w:p>
    <w:pPr>
      <w:pStyle w:val="11"/>
      <w:ind w:firstLine="0" w:firstLineChars="0"/>
      <w:textAlignment w:val="center"/>
      <w:rPr>
        <w:rFonts w:ascii="宋体" w:hAnsi="宋体" w:eastAsia="宋体" w:cs="宋体"/>
        <w:b/>
        <w:bCs/>
        <w:color w:val="005192"/>
        <w:sz w:val="32"/>
        <w:szCs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tru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</w:rPr>
      <w:t>沈阳市人民政府</w:t>
    </w:r>
    <w:r>
      <w:rPr>
        <w:rFonts w:hint="eastAsia" w:ascii="宋体" w:hAnsi="宋体" w:eastAsia="宋体" w:cs="宋体"/>
        <w:b/>
        <w:bCs/>
        <w:color w:val="005192"/>
        <w:sz w:val="32"/>
        <w:szCs w:val="32"/>
      </w:rPr>
      <w:t>规章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172A27"/>
    <w:rsid w:val="006B0EDA"/>
    <w:rsid w:val="006D58CA"/>
    <w:rsid w:val="00993565"/>
    <w:rsid w:val="00DC69F9"/>
    <w:rsid w:val="019E71BD"/>
    <w:rsid w:val="04B679C3"/>
    <w:rsid w:val="080F63D8"/>
    <w:rsid w:val="09341458"/>
    <w:rsid w:val="0B0912D7"/>
    <w:rsid w:val="152D2DCA"/>
    <w:rsid w:val="1AC85722"/>
    <w:rsid w:val="1C2B3615"/>
    <w:rsid w:val="1DEC284C"/>
    <w:rsid w:val="1E6523AC"/>
    <w:rsid w:val="22440422"/>
    <w:rsid w:val="2E645478"/>
    <w:rsid w:val="316023F9"/>
    <w:rsid w:val="31A15F24"/>
    <w:rsid w:val="379A6DDD"/>
    <w:rsid w:val="395347B5"/>
    <w:rsid w:val="39A232A0"/>
    <w:rsid w:val="39E745AA"/>
    <w:rsid w:val="3B5A6BBB"/>
    <w:rsid w:val="3EDA13A6"/>
    <w:rsid w:val="42F058B7"/>
    <w:rsid w:val="436109F6"/>
    <w:rsid w:val="441A38D4"/>
    <w:rsid w:val="4B9D46A5"/>
    <w:rsid w:val="4BC77339"/>
    <w:rsid w:val="4C9236C5"/>
    <w:rsid w:val="505C172E"/>
    <w:rsid w:val="52F46F0B"/>
    <w:rsid w:val="53D8014D"/>
    <w:rsid w:val="55B68057"/>
    <w:rsid w:val="55E064E0"/>
    <w:rsid w:val="572C6D10"/>
    <w:rsid w:val="5DC34279"/>
    <w:rsid w:val="608816D1"/>
    <w:rsid w:val="60EF4E7F"/>
    <w:rsid w:val="62A44DD0"/>
    <w:rsid w:val="660254A6"/>
    <w:rsid w:val="665233C1"/>
    <w:rsid w:val="67470A9D"/>
    <w:rsid w:val="6AD9688B"/>
    <w:rsid w:val="6BC5581F"/>
    <w:rsid w:val="6D0E3F22"/>
    <w:rsid w:val="6E760DD7"/>
    <w:rsid w:val="7C9011D9"/>
    <w:rsid w:val="7DC651C5"/>
    <w:rsid w:val="7FCC2834"/>
    <w:rsid w:val="F7FFC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00" w:lineRule="exact"/>
      <w:ind w:firstLine="720" w:firstLineChars="200"/>
      <w:jc w:val="both"/>
    </w:pPr>
    <w:rPr>
      <w:rFonts w:ascii="仿宋_GB2312" w:hAnsi="仿宋_GB2312" w:eastAsia="仿宋_GB2312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afterLines="100" w:line="60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36"/>
    </w:rPr>
  </w:style>
  <w:style w:type="paragraph" w:styleId="4">
    <w:name w:val="heading 2"/>
    <w:basedOn w:val="1"/>
    <w:next w:val="1"/>
    <w:qFormat/>
    <w:uiPriority w:val="0"/>
    <w:pPr>
      <w:keepNext/>
      <w:keepLines/>
      <w:ind w:firstLine="0" w:firstLineChars="0"/>
      <w:outlineLvl w:val="1"/>
    </w:pPr>
    <w:rPr>
      <w:rFonts w:ascii="楷体_GB2312" w:hAnsi="楷体_GB2312" w:eastAsia="楷体_GB2312"/>
    </w:rPr>
  </w:style>
  <w:style w:type="paragraph" w:styleId="5">
    <w:name w:val="heading 3"/>
    <w:basedOn w:val="1"/>
    <w:next w:val="1"/>
    <w:link w:val="17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黑体"/>
      <w:kern w:val="0"/>
      <w:szCs w:val="27"/>
    </w:rPr>
  </w:style>
  <w:style w:type="paragraph" w:styleId="6">
    <w:name w:val="heading 4"/>
    <w:basedOn w:val="1"/>
    <w:next w:val="1"/>
    <w:qFormat/>
    <w:uiPriority w:val="0"/>
    <w:pPr>
      <w:keepNext/>
      <w:spacing w:beforeLines="50" w:afterLines="50"/>
      <w:ind w:firstLine="0" w:firstLineChars="0"/>
      <w:jc w:val="center"/>
      <w:outlineLvl w:val="3"/>
    </w:pPr>
    <w:rPr>
      <w:rFonts w:ascii="Arial" w:hAnsi="Arial" w:eastAsia="黑体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ind w:firstLine="632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9">
    <w:name w:val="Balloon Text"/>
    <w:basedOn w:val="1"/>
    <w:link w:val="18"/>
    <w:qFormat/>
    <w:uiPriority w:val="0"/>
    <w:pPr>
      <w:spacing w:line="240" w:lineRule="auto"/>
    </w:pPr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character" w:styleId="15">
    <w:name w:val="Strong"/>
    <w:qFormat/>
    <w:uiPriority w:val="0"/>
    <w:rPr>
      <w:b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标题 3 Char"/>
    <w:link w:val="5"/>
    <w:qFormat/>
    <w:uiPriority w:val="0"/>
    <w:rPr>
      <w:rFonts w:hint="eastAsia" w:ascii="宋体" w:hAnsi="宋体" w:eastAsia="黑体" w:cs="宋体"/>
      <w:kern w:val="0"/>
      <w:sz w:val="24"/>
      <w:szCs w:val="27"/>
    </w:rPr>
  </w:style>
  <w:style w:type="character" w:customStyle="1" w:styleId="18">
    <w:name w:val="批注框文本 Char"/>
    <w:basedOn w:val="14"/>
    <w:link w:val="9"/>
    <w:qFormat/>
    <w:uiPriority w:val="0"/>
    <w:rPr>
      <w:rFonts w:ascii="仿宋_GB2312" w:hAns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</Words>
  <Characters>832</Characters>
  <Lines>6</Lines>
  <Paragraphs>1</Paragraphs>
  <TotalTime>0</TotalTime>
  <ScaleCrop>false</ScaleCrop>
  <LinksUpToDate>false</LinksUpToDate>
  <CharactersWithSpaces>976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2022-12-31T02:28:00Z</dcterms:created>
  <dc:creator>t</dc:creator>
  <cp:lastModifiedBy>zfb</cp:lastModifiedBy>
  <cp:lastPrinted>2021-10-27T03:30:00Z</cp:lastPrinted>
  <dcterms:modified xsi:type="dcterms:W3CDTF">2023-03-16T16:50:38Z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5A899ADC038D466D900B502E9B066601</vt:lpwstr>
  </property>
</Properties>
</file>