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hint="eastAsia" w:ascii="方正小标宋简体" w:hAnsi="宋体" w:eastAsia="方正小标宋简体"/>
          <w:sz w:val="44"/>
          <w:szCs w:val="44"/>
        </w:rPr>
      </w:pPr>
    </w:p>
    <w:p>
      <w:pPr>
        <w:spacing w:line="576" w:lineRule="exact"/>
        <w:jc w:val="center"/>
        <w:rPr>
          <w:rFonts w:hint="eastAsia" w:ascii="方正小标宋简体" w:hAnsi="宋体" w:eastAsia="方正小标宋简体"/>
          <w:sz w:val="44"/>
          <w:szCs w:val="44"/>
        </w:rPr>
      </w:pPr>
    </w:p>
    <w:p>
      <w:pPr>
        <w:spacing w:line="576" w:lineRule="exact"/>
        <w:ind w:left="0" w:leftChars="0" w:firstLine="0" w:firstLineChars="0"/>
        <w:jc w:val="center"/>
        <w:rPr>
          <w:rFonts w:hint="eastAsia" w:ascii="仿宋_GB2312" w:eastAsia="仿宋_GB2312"/>
          <w:sz w:val="32"/>
          <w:szCs w:val="32"/>
        </w:rPr>
      </w:pPr>
      <w:r>
        <w:rPr>
          <w:rFonts w:hint="eastAsia" w:ascii="方正小标宋简体" w:hAnsi="宋体" w:eastAsia="方正小标宋简体"/>
          <w:sz w:val="44"/>
          <w:szCs w:val="44"/>
        </w:rPr>
        <w:t>沈阳市直管公房管理办法</w:t>
      </w:r>
    </w:p>
    <w:p>
      <w:pPr>
        <w:spacing w:line="576" w:lineRule="exact"/>
        <w:ind w:left="0" w:leftChars="0" w:firstLine="0" w:firstLineChars="0"/>
        <w:jc w:val="center"/>
        <w:rPr>
          <w:rFonts w:hint="eastAsia" w:ascii="楷体_GB2312" w:eastAsia="楷体_GB2312"/>
          <w:sz w:val="32"/>
          <w:szCs w:val="32"/>
        </w:rPr>
      </w:pPr>
      <w:r>
        <w:rPr>
          <w:rFonts w:hint="eastAsia" w:ascii="楷体_GB2312" w:eastAsia="楷体_GB2312"/>
          <w:sz w:val="32"/>
          <w:szCs w:val="32"/>
        </w:rPr>
        <w:t>（2016年10月21日沈阳市人民政府第62号令公布　自2017年1月1日起施行</w:t>
      </w:r>
      <w:bookmarkStart w:id="0" w:name="_GoBack"/>
      <w:bookmarkEnd w:id="0"/>
      <w:r>
        <w:rPr>
          <w:rFonts w:hint="eastAsia" w:ascii="楷体_GB2312" w:eastAsia="楷体_GB2312"/>
          <w:sz w:val="32"/>
          <w:szCs w:val="32"/>
        </w:rPr>
        <w:t>）</w:t>
      </w:r>
    </w:p>
    <w:p>
      <w:pPr>
        <w:spacing w:line="570" w:lineRule="exact"/>
        <w:ind w:firstLine="640" w:firstLineChars="200"/>
        <w:jc w:val="left"/>
        <w:rPr>
          <w:rFonts w:ascii="仿宋_GB2312" w:eastAsia="仿宋_GB2312"/>
          <w:sz w:val="32"/>
          <w:szCs w:val="32"/>
        </w:rPr>
      </w:pPr>
    </w:p>
    <w:p>
      <w:pPr>
        <w:spacing w:before="240" w:beforeLines="100" w:after="240" w:afterLines="100" w:line="570" w:lineRule="exact"/>
        <w:ind w:left="0" w:leftChars="0" w:firstLine="0" w:firstLineChars="0"/>
        <w:jc w:val="center"/>
        <w:rPr>
          <w:rFonts w:hint="eastAsia" w:ascii="黑体" w:eastAsia="黑体"/>
          <w:sz w:val="32"/>
          <w:szCs w:val="32"/>
        </w:rPr>
      </w:pPr>
      <w:r>
        <w:rPr>
          <w:rFonts w:hint="eastAsia" w:ascii="黑体" w:eastAsia="黑体"/>
          <w:sz w:val="32"/>
          <w:szCs w:val="32"/>
        </w:rPr>
        <w:t>第一章　总　　则</w:t>
      </w:r>
    </w:p>
    <w:p>
      <w:pPr>
        <w:spacing w:line="570" w:lineRule="exact"/>
        <w:ind w:firstLine="640" w:firstLineChars="200"/>
        <w:jc w:val="left"/>
        <w:rPr>
          <w:rFonts w:hint="eastAsia" w:ascii="仿宋_GB2312" w:eastAsia="仿宋_GB2312"/>
          <w:sz w:val="32"/>
          <w:szCs w:val="32"/>
        </w:rPr>
      </w:pPr>
      <w:r>
        <w:rPr>
          <w:rFonts w:hint="eastAsia" w:ascii="黑体" w:eastAsia="黑体"/>
          <w:sz w:val="32"/>
          <w:szCs w:val="32"/>
        </w:rPr>
        <w:t>第一条　</w:t>
      </w:r>
      <w:r>
        <w:rPr>
          <w:rFonts w:hint="eastAsia" w:ascii="仿宋_GB2312" w:eastAsia="仿宋_GB2312"/>
          <w:sz w:val="32"/>
          <w:szCs w:val="32"/>
        </w:rPr>
        <w:t>为了加强本市直管公房管理，维护直管公房当事人合法权益，根据有关法律、法规规定，结合本市实际，制定本办法。</w:t>
      </w:r>
    </w:p>
    <w:p>
      <w:pPr>
        <w:spacing w:line="570" w:lineRule="exact"/>
        <w:ind w:firstLine="640" w:firstLineChars="200"/>
        <w:jc w:val="left"/>
        <w:rPr>
          <w:rFonts w:hint="eastAsia" w:ascii="仿宋_GB2312" w:eastAsia="仿宋_GB2312"/>
          <w:sz w:val="32"/>
          <w:szCs w:val="32"/>
        </w:rPr>
      </w:pPr>
      <w:r>
        <w:rPr>
          <w:rFonts w:hint="eastAsia" w:ascii="黑体" w:eastAsia="黑体"/>
          <w:sz w:val="32"/>
          <w:szCs w:val="32"/>
        </w:rPr>
        <w:t>第二条　</w:t>
      </w:r>
      <w:r>
        <w:rPr>
          <w:rFonts w:hint="eastAsia" w:ascii="仿宋_GB2312" w:eastAsia="仿宋_GB2312"/>
          <w:sz w:val="32"/>
          <w:szCs w:val="32"/>
        </w:rPr>
        <w:t>本办法所称直管公房是指在本市国有土地上，所有权归市人民政府所有，由市房产主管部门代表市人民政府进行管理的公有住宅和非住宅房屋。</w:t>
      </w:r>
    </w:p>
    <w:p>
      <w:pPr>
        <w:spacing w:line="576" w:lineRule="exact"/>
        <w:ind w:firstLine="640" w:firstLineChars="200"/>
        <w:jc w:val="left"/>
        <w:rPr>
          <w:rFonts w:hint="eastAsia" w:ascii="仿宋_GB2312" w:eastAsia="仿宋_GB2312"/>
          <w:sz w:val="32"/>
          <w:szCs w:val="32"/>
        </w:rPr>
      </w:pPr>
      <w:r>
        <w:rPr>
          <w:rFonts w:hint="eastAsia" w:ascii="黑体" w:eastAsia="黑体"/>
          <w:sz w:val="32"/>
          <w:szCs w:val="32"/>
        </w:rPr>
        <w:t>第三条　</w:t>
      </w:r>
      <w:r>
        <w:rPr>
          <w:rFonts w:hint="eastAsia" w:ascii="仿宋_GB2312" w:eastAsia="仿宋_GB2312"/>
          <w:sz w:val="32"/>
          <w:szCs w:val="32"/>
        </w:rPr>
        <w:t xml:space="preserve">本市行政区域内直管公房的使用、修缮等管理活动，适用本办法。    </w:t>
      </w:r>
    </w:p>
    <w:p>
      <w:pPr>
        <w:spacing w:line="576" w:lineRule="exact"/>
        <w:ind w:firstLine="640" w:firstLineChars="200"/>
        <w:jc w:val="left"/>
        <w:rPr>
          <w:rFonts w:hint="eastAsia" w:ascii="仿宋_GB2312" w:eastAsia="仿宋_GB2312"/>
          <w:sz w:val="32"/>
          <w:szCs w:val="32"/>
        </w:rPr>
      </w:pPr>
      <w:r>
        <w:rPr>
          <w:rFonts w:hint="eastAsia" w:ascii="黑体" w:eastAsia="黑体"/>
          <w:sz w:val="32"/>
          <w:szCs w:val="32"/>
        </w:rPr>
        <w:t>第四条　</w:t>
      </w:r>
      <w:r>
        <w:rPr>
          <w:rFonts w:hint="eastAsia" w:ascii="仿宋_GB2312" w:eastAsia="仿宋_GB2312"/>
          <w:sz w:val="32"/>
          <w:szCs w:val="32"/>
        </w:rPr>
        <w:t xml:space="preserve">市房产主管部门是本市直管公房的行政管理部门。市公有房屋管理机构负责直管公房的日常管理工作。  </w:t>
      </w:r>
    </w:p>
    <w:p>
      <w:pPr>
        <w:spacing w:line="576" w:lineRule="exact"/>
        <w:ind w:firstLine="640" w:firstLineChars="200"/>
        <w:jc w:val="left"/>
        <w:rPr>
          <w:rFonts w:hint="eastAsia" w:ascii="仿宋_GB2312" w:eastAsia="仿宋_GB2312"/>
          <w:sz w:val="32"/>
          <w:szCs w:val="32"/>
        </w:rPr>
      </w:pPr>
      <w:r>
        <w:rPr>
          <w:rFonts w:hint="eastAsia" w:ascii="仿宋_GB2312" w:eastAsia="仿宋_GB2312"/>
          <w:sz w:val="32"/>
          <w:szCs w:val="32"/>
        </w:rPr>
        <w:t>区房产主管部门和市房产主管部门委托的企业（以下统称管理单位）负责直管公房的资产监护、经营、使用和修缮等管理工作。</w:t>
      </w:r>
    </w:p>
    <w:p>
      <w:pPr>
        <w:spacing w:line="576" w:lineRule="exact"/>
        <w:ind w:firstLine="640" w:firstLineChars="200"/>
        <w:jc w:val="left"/>
        <w:rPr>
          <w:rFonts w:hint="eastAsia" w:ascii="仿宋_GB2312" w:eastAsia="仿宋_GB2312"/>
          <w:sz w:val="32"/>
          <w:szCs w:val="32"/>
        </w:rPr>
      </w:pPr>
      <w:r>
        <w:rPr>
          <w:rFonts w:hint="eastAsia" w:ascii="仿宋_GB2312" w:eastAsia="仿宋_GB2312"/>
          <w:sz w:val="32"/>
          <w:szCs w:val="32"/>
        </w:rPr>
        <w:t>市发展和改革、财政、城建、审计等行政管理部门应当按照各自职责做好相关管理工作。</w:t>
      </w:r>
    </w:p>
    <w:p>
      <w:pPr>
        <w:spacing w:before="240" w:beforeLines="100" w:after="240" w:afterLines="100" w:line="576" w:lineRule="exact"/>
        <w:ind w:left="0" w:leftChars="0" w:firstLine="0" w:firstLineChars="0"/>
        <w:jc w:val="center"/>
        <w:rPr>
          <w:rFonts w:hint="eastAsia" w:ascii="黑体" w:eastAsia="黑体"/>
          <w:sz w:val="32"/>
          <w:szCs w:val="32"/>
        </w:rPr>
      </w:pPr>
      <w:r>
        <w:rPr>
          <w:rFonts w:hint="eastAsia" w:ascii="黑体" w:eastAsia="黑体"/>
          <w:sz w:val="32"/>
          <w:szCs w:val="32"/>
        </w:rPr>
        <w:t>第二章　房屋所有权登记</w:t>
      </w:r>
    </w:p>
    <w:p>
      <w:pPr>
        <w:spacing w:line="576" w:lineRule="exact"/>
        <w:ind w:firstLine="640" w:firstLineChars="200"/>
        <w:jc w:val="left"/>
        <w:rPr>
          <w:rFonts w:hint="eastAsia" w:ascii="仿宋_GB2312" w:eastAsia="仿宋_GB2312"/>
          <w:sz w:val="32"/>
          <w:szCs w:val="32"/>
        </w:rPr>
      </w:pPr>
      <w:r>
        <w:rPr>
          <w:rFonts w:hint="eastAsia" w:ascii="黑体" w:eastAsia="黑体"/>
          <w:sz w:val="32"/>
          <w:szCs w:val="32"/>
        </w:rPr>
        <w:t>第五条　</w:t>
      </w:r>
      <w:r>
        <w:rPr>
          <w:rFonts w:hint="eastAsia" w:ascii="仿宋_GB2312" w:eastAsia="仿宋_GB2312"/>
          <w:sz w:val="32"/>
          <w:szCs w:val="32"/>
        </w:rPr>
        <w:t xml:space="preserve">直管公房实行房屋所有权登记发证制度。由不动产登记机构对直管公房所有权进行登记。   </w:t>
      </w:r>
    </w:p>
    <w:p>
      <w:pPr>
        <w:spacing w:line="576" w:lineRule="exact"/>
        <w:ind w:firstLine="640" w:firstLineChars="200"/>
        <w:jc w:val="left"/>
        <w:rPr>
          <w:rFonts w:hint="eastAsia" w:ascii="仿宋_GB2312" w:eastAsia="仿宋_GB2312"/>
          <w:sz w:val="32"/>
          <w:szCs w:val="32"/>
        </w:rPr>
      </w:pPr>
      <w:r>
        <w:rPr>
          <w:rFonts w:hint="eastAsia" w:ascii="黑体" w:eastAsia="黑体"/>
          <w:sz w:val="32"/>
          <w:szCs w:val="32"/>
        </w:rPr>
        <w:t>第六条　</w:t>
      </w:r>
      <w:r>
        <w:rPr>
          <w:rFonts w:hint="eastAsia" w:ascii="仿宋_GB2312" w:eastAsia="仿宋_GB2312"/>
          <w:sz w:val="32"/>
          <w:szCs w:val="32"/>
        </w:rPr>
        <w:t>直管公房所有权变更、灭失（征收除外）的，市房产主管部门应当在六十日内办理登记。</w:t>
      </w:r>
    </w:p>
    <w:p>
      <w:pPr>
        <w:spacing w:line="576" w:lineRule="exact"/>
        <w:ind w:firstLine="640" w:firstLineChars="200"/>
        <w:jc w:val="left"/>
        <w:rPr>
          <w:rFonts w:hint="eastAsia" w:ascii="仿宋_GB2312" w:eastAsia="仿宋_GB2312"/>
          <w:sz w:val="32"/>
          <w:szCs w:val="32"/>
        </w:rPr>
      </w:pPr>
      <w:r>
        <w:rPr>
          <w:rFonts w:hint="eastAsia" w:ascii="黑体" w:eastAsia="黑体"/>
          <w:sz w:val="32"/>
          <w:szCs w:val="32"/>
        </w:rPr>
        <w:t>第七条　</w:t>
      </w:r>
      <w:r>
        <w:rPr>
          <w:rFonts w:hint="eastAsia" w:ascii="仿宋_GB2312" w:eastAsia="仿宋_GB2312"/>
          <w:sz w:val="32"/>
          <w:szCs w:val="32"/>
        </w:rPr>
        <w:t>直管公房所有权可以有偿转让，不得无偿划拨。国家另有规定的除外。</w:t>
      </w:r>
    </w:p>
    <w:p>
      <w:pPr>
        <w:spacing w:line="576" w:lineRule="exact"/>
        <w:ind w:firstLine="640" w:firstLineChars="200"/>
        <w:jc w:val="left"/>
        <w:rPr>
          <w:rFonts w:hint="eastAsia" w:ascii="仿宋_GB2312" w:eastAsia="仿宋_GB2312"/>
          <w:sz w:val="32"/>
          <w:szCs w:val="32"/>
        </w:rPr>
      </w:pPr>
      <w:r>
        <w:rPr>
          <w:rFonts w:hint="eastAsia" w:ascii="黑体" w:eastAsia="黑体"/>
          <w:sz w:val="32"/>
          <w:szCs w:val="32"/>
        </w:rPr>
        <w:t>第八条　</w:t>
      </w:r>
      <w:r>
        <w:rPr>
          <w:rFonts w:hint="eastAsia" w:ascii="仿宋_GB2312" w:eastAsia="仿宋_GB2312"/>
          <w:sz w:val="32"/>
          <w:szCs w:val="32"/>
        </w:rPr>
        <w:t>出售直管公房非住宅所有权，应当经市房产主管部门审核并报市人民政府同意，按照房地产评估价格向承租人出售。</w:t>
      </w:r>
    </w:p>
    <w:p>
      <w:pPr>
        <w:spacing w:line="576" w:lineRule="exact"/>
        <w:ind w:firstLine="640" w:firstLineChars="200"/>
        <w:jc w:val="left"/>
        <w:rPr>
          <w:rFonts w:hint="eastAsia" w:ascii="仿宋_GB2312" w:eastAsia="仿宋_GB2312"/>
          <w:sz w:val="32"/>
          <w:szCs w:val="32"/>
        </w:rPr>
      </w:pPr>
      <w:r>
        <w:rPr>
          <w:rFonts w:hint="eastAsia" w:ascii="仿宋_GB2312" w:eastAsia="仿宋_GB2312"/>
          <w:sz w:val="32"/>
          <w:szCs w:val="32"/>
        </w:rPr>
        <w:t>出售执行政府定价租金标准的直管公房住宅所有权，应当按照本市公房出售的相关规定执行；出售其他直管公房住宅所有权，应当按照房地产评估价格向承租人出售。</w:t>
      </w:r>
    </w:p>
    <w:p>
      <w:pPr>
        <w:spacing w:before="240" w:beforeLines="100" w:after="240" w:afterLines="100" w:line="576" w:lineRule="exact"/>
        <w:ind w:left="0" w:leftChars="0" w:firstLine="0" w:firstLineChars="0"/>
        <w:jc w:val="center"/>
        <w:rPr>
          <w:rFonts w:hint="eastAsia" w:ascii="黑体" w:eastAsia="黑体"/>
          <w:sz w:val="32"/>
          <w:szCs w:val="32"/>
        </w:rPr>
      </w:pPr>
      <w:r>
        <w:rPr>
          <w:rFonts w:hint="eastAsia" w:ascii="黑体" w:eastAsia="黑体"/>
          <w:sz w:val="32"/>
          <w:szCs w:val="32"/>
        </w:rPr>
        <w:t>第三章　使用管理</w:t>
      </w:r>
    </w:p>
    <w:p>
      <w:pPr>
        <w:spacing w:line="576" w:lineRule="exact"/>
        <w:ind w:firstLine="640" w:firstLineChars="200"/>
        <w:jc w:val="left"/>
        <w:rPr>
          <w:rFonts w:hint="eastAsia" w:ascii="仿宋_GB2312" w:eastAsia="仿宋_GB2312"/>
          <w:sz w:val="32"/>
          <w:szCs w:val="32"/>
        </w:rPr>
      </w:pPr>
      <w:r>
        <w:rPr>
          <w:rFonts w:hint="eastAsia" w:ascii="黑体" w:eastAsia="黑体"/>
          <w:sz w:val="32"/>
          <w:szCs w:val="32"/>
        </w:rPr>
        <w:t>第九条　</w:t>
      </w:r>
      <w:r>
        <w:rPr>
          <w:rFonts w:hint="eastAsia" w:ascii="仿宋_GB2312" w:eastAsia="仿宋_GB2312"/>
          <w:sz w:val="32"/>
          <w:szCs w:val="32"/>
        </w:rPr>
        <w:t>直管公房可以依法出租。承租人承租直管公房时，应当与市房产主管部门签订租赁合同。</w:t>
      </w:r>
    </w:p>
    <w:p>
      <w:pPr>
        <w:spacing w:line="576" w:lineRule="exact"/>
        <w:ind w:firstLine="640" w:firstLineChars="200"/>
        <w:jc w:val="left"/>
        <w:rPr>
          <w:rFonts w:hint="eastAsia" w:ascii="仿宋_GB2312" w:eastAsia="仿宋_GB2312"/>
          <w:sz w:val="32"/>
          <w:szCs w:val="32"/>
        </w:rPr>
      </w:pPr>
      <w:r>
        <w:rPr>
          <w:rFonts w:hint="eastAsia" w:ascii="仿宋_GB2312" w:eastAsia="仿宋_GB2312"/>
          <w:sz w:val="32"/>
          <w:szCs w:val="32"/>
        </w:rPr>
        <w:t>承租人应当按期支付租金。承租人延迟支付租金的，应当按照租赁合同的约定承担违约责任。</w:t>
      </w:r>
    </w:p>
    <w:p>
      <w:pPr>
        <w:spacing w:line="576" w:lineRule="exact"/>
        <w:ind w:firstLine="640" w:firstLineChars="200"/>
        <w:jc w:val="left"/>
        <w:rPr>
          <w:rFonts w:hint="eastAsia" w:ascii="仿宋_GB2312" w:eastAsia="仿宋_GB2312"/>
          <w:sz w:val="32"/>
          <w:szCs w:val="32"/>
        </w:rPr>
      </w:pPr>
      <w:r>
        <w:rPr>
          <w:rFonts w:hint="eastAsia" w:ascii="黑体" w:eastAsia="黑体"/>
          <w:sz w:val="32"/>
          <w:szCs w:val="32"/>
        </w:rPr>
        <w:t>第十条　</w:t>
      </w:r>
      <w:r>
        <w:rPr>
          <w:rFonts w:hint="eastAsia" w:ascii="仿宋_GB2312" w:eastAsia="仿宋_GB2312"/>
          <w:sz w:val="32"/>
          <w:szCs w:val="32"/>
        </w:rPr>
        <w:t>直管公房承租人有下列行为之一的，市房产主管部门有权解除租赁合同，收回房屋：</w:t>
      </w:r>
    </w:p>
    <w:p>
      <w:pPr>
        <w:spacing w:line="576" w:lineRule="exact"/>
        <w:ind w:firstLine="640" w:firstLineChars="200"/>
        <w:jc w:val="left"/>
        <w:rPr>
          <w:rFonts w:hint="eastAsia" w:ascii="仿宋_GB2312" w:eastAsia="仿宋_GB2312"/>
          <w:sz w:val="32"/>
          <w:szCs w:val="32"/>
        </w:rPr>
      </w:pPr>
      <w:r>
        <w:rPr>
          <w:rFonts w:hint="eastAsia" w:ascii="仿宋_GB2312" w:eastAsia="仿宋_GB2312"/>
          <w:sz w:val="32"/>
          <w:szCs w:val="32"/>
        </w:rPr>
        <w:t>（一）擅自改变房屋使用用途的；</w:t>
      </w:r>
    </w:p>
    <w:p>
      <w:pPr>
        <w:spacing w:line="576" w:lineRule="exact"/>
        <w:ind w:firstLine="640" w:firstLineChars="200"/>
        <w:jc w:val="left"/>
        <w:rPr>
          <w:rFonts w:hint="eastAsia" w:ascii="仿宋_GB2312" w:eastAsia="仿宋_GB2312"/>
          <w:sz w:val="32"/>
          <w:szCs w:val="32"/>
        </w:rPr>
      </w:pPr>
      <w:r>
        <w:rPr>
          <w:rFonts w:hint="eastAsia" w:ascii="仿宋_GB2312" w:eastAsia="仿宋_GB2312"/>
          <w:sz w:val="32"/>
          <w:szCs w:val="32"/>
        </w:rPr>
        <w:t>（二）连续拖欠租金六个月以上的；</w:t>
      </w:r>
    </w:p>
    <w:p>
      <w:pPr>
        <w:spacing w:line="576" w:lineRule="exact"/>
        <w:ind w:firstLine="640" w:firstLineChars="200"/>
        <w:jc w:val="left"/>
        <w:rPr>
          <w:rFonts w:hint="eastAsia" w:ascii="仿宋_GB2312" w:eastAsia="仿宋_GB2312"/>
          <w:sz w:val="32"/>
          <w:szCs w:val="32"/>
        </w:rPr>
      </w:pPr>
      <w:r>
        <w:rPr>
          <w:rFonts w:hint="eastAsia" w:ascii="仿宋_GB2312" w:eastAsia="仿宋_GB2312"/>
          <w:sz w:val="32"/>
          <w:szCs w:val="32"/>
        </w:rPr>
        <w:t>（三）擅自转租、转借、调换、转兑房屋的；</w:t>
      </w:r>
    </w:p>
    <w:p>
      <w:pPr>
        <w:spacing w:line="576" w:lineRule="exact"/>
        <w:ind w:firstLine="640" w:firstLineChars="200"/>
        <w:jc w:val="left"/>
        <w:rPr>
          <w:rFonts w:hint="eastAsia" w:ascii="仿宋_GB2312" w:eastAsia="仿宋_GB2312"/>
          <w:sz w:val="32"/>
          <w:szCs w:val="32"/>
        </w:rPr>
      </w:pPr>
      <w:r>
        <w:rPr>
          <w:rFonts w:hint="eastAsia" w:ascii="仿宋_GB2312" w:eastAsia="仿宋_GB2312"/>
          <w:sz w:val="32"/>
          <w:szCs w:val="32"/>
        </w:rPr>
        <w:t>（四）擅自与其他单位或者个人联营的；</w:t>
      </w:r>
    </w:p>
    <w:p>
      <w:pPr>
        <w:spacing w:line="576" w:lineRule="exact"/>
        <w:ind w:firstLine="640" w:firstLineChars="200"/>
        <w:jc w:val="left"/>
        <w:rPr>
          <w:rFonts w:hint="eastAsia" w:ascii="仿宋_GB2312" w:eastAsia="仿宋_GB2312"/>
          <w:sz w:val="32"/>
          <w:szCs w:val="32"/>
        </w:rPr>
      </w:pPr>
      <w:r>
        <w:rPr>
          <w:rFonts w:hint="eastAsia" w:ascii="仿宋_GB2312" w:eastAsia="仿宋_GB2312"/>
          <w:sz w:val="32"/>
          <w:szCs w:val="32"/>
        </w:rPr>
        <w:t>（五）擅自转让房屋使用权的；</w:t>
      </w:r>
    </w:p>
    <w:p>
      <w:pPr>
        <w:spacing w:line="576" w:lineRule="exact"/>
        <w:ind w:firstLine="640" w:firstLineChars="200"/>
        <w:jc w:val="left"/>
        <w:rPr>
          <w:rFonts w:hint="eastAsia" w:ascii="仿宋_GB2312" w:eastAsia="仿宋_GB2312"/>
          <w:sz w:val="32"/>
          <w:szCs w:val="32"/>
        </w:rPr>
      </w:pPr>
      <w:r>
        <w:rPr>
          <w:rFonts w:hint="eastAsia" w:ascii="仿宋_GB2312" w:eastAsia="仿宋_GB2312"/>
          <w:sz w:val="32"/>
          <w:szCs w:val="32"/>
        </w:rPr>
        <w:t>（六）擅自拆除、翻建、改建、扩建房屋的；</w:t>
      </w:r>
    </w:p>
    <w:p>
      <w:pPr>
        <w:spacing w:line="576" w:lineRule="exact"/>
        <w:ind w:firstLine="640" w:firstLineChars="200"/>
        <w:jc w:val="left"/>
        <w:rPr>
          <w:rFonts w:hint="eastAsia" w:ascii="仿宋_GB2312" w:eastAsia="仿宋_GB2312"/>
          <w:sz w:val="32"/>
          <w:szCs w:val="32"/>
        </w:rPr>
      </w:pPr>
      <w:r>
        <w:rPr>
          <w:rFonts w:hint="eastAsia" w:ascii="仿宋_GB2312" w:eastAsia="仿宋_GB2312"/>
          <w:sz w:val="32"/>
          <w:szCs w:val="32"/>
        </w:rPr>
        <w:t>（七）利用承租房屋进行非法活动的；</w:t>
      </w:r>
    </w:p>
    <w:p>
      <w:pPr>
        <w:spacing w:line="576" w:lineRule="exact"/>
        <w:ind w:firstLine="640" w:firstLineChars="200"/>
        <w:jc w:val="left"/>
        <w:rPr>
          <w:rFonts w:hint="eastAsia" w:ascii="仿宋_GB2312" w:eastAsia="仿宋_GB2312"/>
          <w:sz w:val="32"/>
          <w:szCs w:val="32"/>
        </w:rPr>
      </w:pPr>
      <w:r>
        <w:rPr>
          <w:rFonts w:hint="eastAsia" w:ascii="仿宋_GB2312" w:eastAsia="仿宋_GB2312"/>
          <w:sz w:val="32"/>
          <w:szCs w:val="32"/>
        </w:rPr>
        <w:t>（八）法律、法规规定或者租赁合同约定的其他情形。</w:t>
      </w:r>
    </w:p>
    <w:p>
      <w:pPr>
        <w:spacing w:line="576" w:lineRule="exact"/>
        <w:ind w:firstLine="640" w:firstLineChars="200"/>
        <w:jc w:val="left"/>
        <w:rPr>
          <w:rFonts w:hint="eastAsia" w:ascii="仿宋_GB2312" w:eastAsia="仿宋_GB2312"/>
          <w:sz w:val="32"/>
          <w:szCs w:val="32"/>
        </w:rPr>
      </w:pPr>
      <w:r>
        <w:rPr>
          <w:rFonts w:hint="eastAsia" w:ascii="黑体" w:eastAsia="黑体"/>
          <w:sz w:val="32"/>
          <w:szCs w:val="32"/>
        </w:rPr>
        <w:t>第十一条　</w:t>
      </w:r>
      <w:r>
        <w:rPr>
          <w:rFonts w:hint="eastAsia" w:ascii="仿宋_GB2312" w:eastAsia="仿宋_GB2312"/>
          <w:sz w:val="32"/>
          <w:szCs w:val="32"/>
        </w:rPr>
        <w:t>直管公房住宅（公开招租的除外）执行政府定价租金标准。</w:t>
      </w:r>
    </w:p>
    <w:p>
      <w:pPr>
        <w:spacing w:line="576" w:lineRule="exact"/>
        <w:ind w:firstLine="640" w:firstLineChars="200"/>
        <w:jc w:val="left"/>
        <w:rPr>
          <w:rFonts w:hint="eastAsia" w:ascii="仿宋_GB2312" w:eastAsia="仿宋_GB2312"/>
          <w:sz w:val="32"/>
          <w:szCs w:val="32"/>
        </w:rPr>
      </w:pPr>
      <w:r>
        <w:rPr>
          <w:rFonts w:hint="eastAsia" w:ascii="仿宋_GB2312" w:eastAsia="仿宋_GB2312"/>
          <w:sz w:val="32"/>
          <w:szCs w:val="32"/>
        </w:rPr>
        <w:t>直管公房非住宅执行市场租金标准。市场租金标准由市房产主管部门通过招标选定的评估机构评估确定，每三年调整一次。</w:t>
      </w:r>
    </w:p>
    <w:p>
      <w:pPr>
        <w:spacing w:line="576" w:lineRule="exact"/>
        <w:ind w:firstLine="640" w:firstLineChars="200"/>
        <w:jc w:val="left"/>
        <w:rPr>
          <w:rFonts w:hint="eastAsia" w:ascii="仿宋_GB2312" w:eastAsia="仿宋_GB2312"/>
          <w:sz w:val="32"/>
          <w:szCs w:val="32"/>
        </w:rPr>
      </w:pPr>
      <w:r>
        <w:rPr>
          <w:rFonts w:hint="eastAsia" w:ascii="黑体" w:eastAsia="黑体"/>
          <w:sz w:val="32"/>
          <w:szCs w:val="32"/>
        </w:rPr>
        <w:t>第十二条　</w:t>
      </w:r>
      <w:r>
        <w:rPr>
          <w:rFonts w:hint="eastAsia" w:ascii="仿宋_GB2312" w:eastAsia="仿宋_GB2312"/>
          <w:sz w:val="32"/>
          <w:szCs w:val="32"/>
        </w:rPr>
        <w:t>出租空置的直管公房，应当经市房产主管部门审核后，由管理单位按照房屋租赁评估价格公开招租。</w:t>
      </w:r>
    </w:p>
    <w:p>
      <w:pPr>
        <w:spacing w:line="576" w:lineRule="exact"/>
        <w:ind w:firstLine="640" w:firstLineChars="200"/>
        <w:jc w:val="left"/>
        <w:rPr>
          <w:rFonts w:hint="eastAsia" w:ascii="仿宋_GB2312" w:eastAsia="仿宋_GB2312"/>
          <w:sz w:val="32"/>
          <w:szCs w:val="32"/>
        </w:rPr>
      </w:pPr>
      <w:r>
        <w:rPr>
          <w:rFonts w:hint="eastAsia" w:ascii="黑体" w:eastAsia="黑体"/>
          <w:sz w:val="32"/>
          <w:szCs w:val="32"/>
        </w:rPr>
        <w:t>第十三条　</w:t>
      </w:r>
      <w:r>
        <w:rPr>
          <w:rFonts w:hint="eastAsia" w:ascii="仿宋_GB2312" w:eastAsia="仿宋_GB2312"/>
          <w:sz w:val="32"/>
          <w:szCs w:val="32"/>
        </w:rPr>
        <w:t>直管公房租金收支应当纳入财政预算管理。直管公房登记、管理、评估、鉴定、修缮、补偿和房屋空置期间的物业服务费、采暖费等费用从租金收入中支付，列入财政预算。</w:t>
      </w:r>
    </w:p>
    <w:p>
      <w:pPr>
        <w:spacing w:line="576" w:lineRule="exact"/>
        <w:ind w:firstLine="640" w:firstLineChars="200"/>
        <w:jc w:val="left"/>
        <w:rPr>
          <w:rFonts w:hint="eastAsia" w:ascii="仿宋_GB2312" w:eastAsia="仿宋_GB2312"/>
          <w:sz w:val="32"/>
          <w:szCs w:val="32"/>
        </w:rPr>
      </w:pPr>
      <w:r>
        <w:rPr>
          <w:rFonts w:hint="eastAsia" w:ascii="黑体" w:eastAsia="黑体"/>
          <w:sz w:val="32"/>
          <w:szCs w:val="32"/>
        </w:rPr>
        <w:t>第十四条　</w:t>
      </w:r>
      <w:r>
        <w:rPr>
          <w:rFonts w:hint="eastAsia" w:ascii="仿宋_GB2312" w:eastAsia="仿宋_GB2312"/>
          <w:sz w:val="32"/>
          <w:szCs w:val="32"/>
        </w:rPr>
        <w:t>直管公房经房屋技术检测部门鉴定为危险房屋，不能继续使用的，市房产主管部门应当及时通知承租人迁出，并暂时免收租金。承租人接到通知后不及时迁出，造成的损失由承租人承担。</w:t>
      </w:r>
    </w:p>
    <w:p>
      <w:pPr>
        <w:spacing w:line="576" w:lineRule="exact"/>
        <w:ind w:firstLine="640" w:firstLineChars="200"/>
        <w:jc w:val="left"/>
        <w:rPr>
          <w:rFonts w:hint="eastAsia" w:ascii="仿宋_GB2312" w:eastAsia="仿宋_GB2312"/>
          <w:sz w:val="32"/>
          <w:szCs w:val="32"/>
        </w:rPr>
      </w:pPr>
      <w:r>
        <w:rPr>
          <w:rFonts w:hint="eastAsia" w:ascii="黑体" w:eastAsia="黑体"/>
          <w:sz w:val="32"/>
          <w:szCs w:val="32"/>
        </w:rPr>
        <w:t>第十五条　</w:t>
      </w:r>
      <w:r>
        <w:rPr>
          <w:rFonts w:hint="eastAsia" w:ascii="仿宋_GB2312" w:eastAsia="仿宋_GB2312"/>
          <w:sz w:val="32"/>
          <w:szCs w:val="32"/>
        </w:rPr>
        <w:t xml:space="preserve">直管公房承租人翻建、扩建直管公房的，应当征得市房产主管部门同意后，按照相关规定办理规划、建设等审批手续。    </w:t>
      </w:r>
    </w:p>
    <w:p>
      <w:pPr>
        <w:spacing w:line="576" w:lineRule="exact"/>
        <w:ind w:firstLine="640" w:firstLineChars="200"/>
        <w:jc w:val="left"/>
        <w:rPr>
          <w:rFonts w:hint="eastAsia" w:ascii="仿宋_GB2312" w:eastAsia="仿宋_GB2312"/>
          <w:sz w:val="32"/>
          <w:szCs w:val="32"/>
        </w:rPr>
      </w:pPr>
      <w:r>
        <w:rPr>
          <w:rFonts w:hint="eastAsia" w:ascii="黑体" w:eastAsia="黑体"/>
          <w:sz w:val="32"/>
          <w:szCs w:val="32"/>
        </w:rPr>
        <w:t>第十六条　</w:t>
      </w:r>
      <w:r>
        <w:rPr>
          <w:rFonts w:hint="eastAsia" w:ascii="仿宋_GB2312" w:eastAsia="仿宋_GB2312"/>
          <w:sz w:val="32"/>
          <w:szCs w:val="32"/>
        </w:rPr>
        <w:t>直管公房住宅（公开招租的除外）承租代表人变更的，其他承租人、同地址户籍成员，应当到管理单位办理变更手续。</w:t>
      </w:r>
    </w:p>
    <w:p>
      <w:pPr>
        <w:spacing w:line="576" w:lineRule="exact"/>
        <w:ind w:firstLine="640" w:firstLineChars="200"/>
        <w:jc w:val="left"/>
        <w:rPr>
          <w:rFonts w:hint="eastAsia" w:ascii="仿宋_GB2312" w:eastAsia="仿宋_GB2312"/>
          <w:sz w:val="32"/>
          <w:szCs w:val="32"/>
        </w:rPr>
      </w:pPr>
      <w:r>
        <w:rPr>
          <w:rFonts w:hint="eastAsia" w:ascii="仿宋_GB2312" w:eastAsia="仿宋_GB2312"/>
          <w:sz w:val="32"/>
          <w:szCs w:val="32"/>
        </w:rPr>
        <w:t>机关、事业单位、人民团体等单位内部调整变更直管公房非住宅承租人的，应当向市房产主管部门提出申请。</w:t>
      </w:r>
    </w:p>
    <w:p>
      <w:pPr>
        <w:spacing w:line="576" w:lineRule="exact"/>
        <w:ind w:firstLine="640" w:firstLineChars="200"/>
        <w:jc w:val="left"/>
        <w:rPr>
          <w:rFonts w:hint="eastAsia" w:ascii="仿宋_GB2312" w:eastAsia="仿宋_GB2312"/>
          <w:sz w:val="32"/>
          <w:szCs w:val="32"/>
        </w:rPr>
      </w:pPr>
      <w:r>
        <w:rPr>
          <w:rFonts w:hint="eastAsia" w:ascii="黑体" w:eastAsia="黑体"/>
          <w:sz w:val="32"/>
          <w:szCs w:val="32"/>
        </w:rPr>
        <w:t>第十七条　</w:t>
      </w:r>
      <w:r>
        <w:rPr>
          <w:rFonts w:hint="eastAsia" w:ascii="仿宋_GB2312" w:eastAsia="仿宋_GB2312"/>
          <w:sz w:val="32"/>
          <w:szCs w:val="32"/>
        </w:rPr>
        <w:t>拨用的直管公房，承租人免交租金，由其承担维修责任和安全责任。承租人转为非公益性单位的，重新签订租赁合同，按照标准收取租金。</w:t>
      </w:r>
      <w:r>
        <w:rPr>
          <w:rFonts w:hint="eastAsia" w:ascii="仿宋_GB2312" w:eastAsia="仿宋_GB2312"/>
          <w:sz w:val="32"/>
          <w:szCs w:val="32"/>
        </w:rPr>
        <w:tab/>
      </w:r>
    </w:p>
    <w:p>
      <w:pPr>
        <w:spacing w:line="576" w:lineRule="exact"/>
        <w:ind w:firstLine="640" w:firstLineChars="200"/>
        <w:jc w:val="left"/>
        <w:rPr>
          <w:rFonts w:hint="eastAsia" w:ascii="仿宋_GB2312" w:eastAsia="仿宋_GB2312"/>
          <w:sz w:val="32"/>
          <w:szCs w:val="32"/>
        </w:rPr>
      </w:pPr>
      <w:r>
        <w:rPr>
          <w:rFonts w:hint="eastAsia" w:ascii="黑体" w:eastAsia="黑体"/>
          <w:sz w:val="32"/>
          <w:szCs w:val="32"/>
        </w:rPr>
        <w:t>第十八条　</w:t>
      </w:r>
      <w:r>
        <w:rPr>
          <w:rFonts w:hint="eastAsia" w:ascii="仿宋_GB2312" w:eastAsia="仿宋_GB2312"/>
          <w:sz w:val="32"/>
          <w:szCs w:val="32"/>
        </w:rPr>
        <w:t>直管公房依法列入征收范围的，征收人应当与产权人、承租人共同签订房屋征收补偿安置协议后，方可组织实施。</w:t>
      </w:r>
    </w:p>
    <w:p>
      <w:pPr>
        <w:spacing w:line="576" w:lineRule="exact"/>
        <w:ind w:firstLine="640" w:firstLineChars="200"/>
        <w:jc w:val="left"/>
        <w:rPr>
          <w:rFonts w:hint="eastAsia" w:ascii="仿宋_GB2312" w:eastAsia="仿宋_GB2312"/>
          <w:sz w:val="32"/>
          <w:szCs w:val="32"/>
        </w:rPr>
      </w:pPr>
      <w:r>
        <w:rPr>
          <w:rFonts w:hint="eastAsia" w:ascii="黑体" w:eastAsia="黑体"/>
          <w:sz w:val="32"/>
          <w:szCs w:val="32"/>
        </w:rPr>
        <w:t>第十九条　</w:t>
      </w:r>
      <w:r>
        <w:rPr>
          <w:rFonts w:hint="eastAsia" w:ascii="仿宋_GB2312" w:eastAsia="仿宋_GB2312"/>
          <w:sz w:val="32"/>
          <w:szCs w:val="32"/>
        </w:rPr>
        <w:t>市房产主管部门应当建立统一的直管公房管理信息系统。</w:t>
      </w:r>
    </w:p>
    <w:p>
      <w:pPr>
        <w:spacing w:line="576" w:lineRule="exact"/>
        <w:ind w:firstLine="640" w:firstLineChars="200"/>
        <w:jc w:val="left"/>
        <w:rPr>
          <w:rFonts w:hint="eastAsia" w:ascii="仿宋_GB2312" w:eastAsia="仿宋_GB2312"/>
          <w:sz w:val="32"/>
          <w:szCs w:val="32"/>
        </w:rPr>
      </w:pPr>
      <w:r>
        <w:rPr>
          <w:rFonts w:hint="eastAsia" w:ascii="仿宋_GB2312" w:eastAsia="仿宋_GB2312"/>
          <w:sz w:val="32"/>
          <w:szCs w:val="32"/>
        </w:rPr>
        <w:t>管理单位应当建立直管公房档案，纳入信息系统，并永久保存；管理权变更的，直管公房档案应当随管理权一并移交。</w:t>
      </w:r>
    </w:p>
    <w:p>
      <w:pPr>
        <w:spacing w:before="240" w:beforeLines="100" w:after="240" w:afterLines="100" w:line="576" w:lineRule="exact"/>
        <w:ind w:left="0" w:leftChars="0" w:firstLine="0" w:firstLineChars="0"/>
        <w:jc w:val="center"/>
        <w:rPr>
          <w:rFonts w:hint="eastAsia" w:ascii="黑体" w:eastAsia="黑体"/>
          <w:sz w:val="32"/>
          <w:szCs w:val="32"/>
        </w:rPr>
      </w:pPr>
      <w:r>
        <w:rPr>
          <w:rFonts w:hint="eastAsia" w:ascii="黑体" w:eastAsia="黑体"/>
          <w:sz w:val="32"/>
          <w:szCs w:val="32"/>
        </w:rPr>
        <w:t>第四章　房屋修缮</w:t>
      </w:r>
    </w:p>
    <w:p>
      <w:pPr>
        <w:spacing w:line="576" w:lineRule="exact"/>
        <w:ind w:firstLine="640" w:firstLineChars="200"/>
        <w:jc w:val="left"/>
        <w:rPr>
          <w:rFonts w:hint="eastAsia" w:ascii="仿宋_GB2312" w:eastAsia="仿宋_GB2312"/>
          <w:sz w:val="32"/>
          <w:szCs w:val="32"/>
        </w:rPr>
      </w:pPr>
      <w:r>
        <w:rPr>
          <w:rFonts w:hint="eastAsia" w:ascii="黑体" w:eastAsia="黑体"/>
          <w:sz w:val="32"/>
          <w:szCs w:val="32"/>
        </w:rPr>
        <w:t>第二十条　</w:t>
      </w:r>
      <w:r>
        <w:rPr>
          <w:rFonts w:hint="eastAsia" w:ascii="仿宋_GB2312" w:eastAsia="仿宋_GB2312"/>
          <w:sz w:val="32"/>
          <w:szCs w:val="32"/>
        </w:rPr>
        <w:t>直管公房管理单位应当对房屋及其共用设施设备进行定期检查、维修，确保房屋正常使用和住用安全。</w:t>
      </w:r>
    </w:p>
    <w:p>
      <w:pPr>
        <w:spacing w:line="576" w:lineRule="exact"/>
        <w:ind w:firstLine="640" w:firstLineChars="200"/>
        <w:jc w:val="left"/>
        <w:rPr>
          <w:rFonts w:hint="eastAsia" w:ascii="仿宋_GB2312" w:eastAsia="仿宋_GB2312"/>
          <w:sz w:val="32"/>
          <w:szCs w:val="32"/>
        </w:rPr>
      </w:pPr>
      <w:r>
        <w:rPr>
          <w:rFonts w:hint="eastAsia" w:ascii="黑体" w:eastAsia="黑体"/>
          <w:sz w:val="32"/>
          <w:szCs w:val="32"/>
        </w:rPr>
        <w:t>第二十一条　</w:t>
      </w:r>
      <w:r>
        <w:rPr>
          <w:rFonts w:hint="eastAsia" w:ascii="仿宋_GB2312" w:eastAsia="仿宋_GB2312"/>
          <w:sz w:val="32"/>
          <w:szCs w:val="32"/>
        </w:rPr>
        <w:t>直管公房翻修工程项目、专项治理工程项目由市房产主管部门会同质监、消防等管理部门进行初审，报市人民政府审定后确定。</w:t>
      </w:r>
    </w:p>
    <w:p>
      <w:pPr>
        <w:spacing w:line="576" w:lineRule="exact"/>
        <w:ind w:firstLine="640" w:firstLineChars="200"/>
        <w:jc w:val="left"/>
        <w:rPr>
          <w:rFonts w:hint="eastAsia" w:ascii="仿宋_GB2312" w:eastAsia="仿宋_GB2312"/>
          <w:sz w:val="32"/>
          <w:szCs w:val="32"/>
        </w:rPr>
      </w:pPr>
      <w:r>
        <w:rPr>
          <w:rFonts w:hint="eastAsia" w:ascii="仿宋_GB2312" w:eastAsia="仿宋_GB2312"/>
          <w:sz w:val="32"/>
          <w:szCs w:val="32"/>
        </w:rPr>
        <w:t>直管公房大中修工程项目由管理单位申报，并会同市房产主管部门共同勘查确定。</w:t>
      </w:r>
    </w:p>
    <w:p>
      <w:pPr>
        <w:spacing w:line="576" w:lineRule="exact"/>
        <w:ind w:firstLine="640" w:firstLineChars="200"/>
        <w:jc w:val="left"/>
        <w:rPr>
          <w:rFonts w:hint="eastAsia" w:ascii="仿宋_GB2312" w:eastAsia="仿宋_GB2312"/>
          <w:sz w:val="32"/>
          <w:szCs w:val="32"/>
        </w:rPr>
      </w:pPr>
      <w:r>
        <w:rPr>
          <w:rFonts w:hint="eastAsia" w:ascii="仿宋_GB2312" w:eastAsia="仿宋_GB2312"/>
          <w:sz w:val="32"/>
          <w:szCs w:val="32"/>
        </w:rPr>
        <w:t>直管公房应急工程项目由住户或者住户代表、居民委员会、管理单位等有关部门核准确定。</w:t>
      </w:r>
    </w:p>
    <w:p>
      <w:pPr>
        <w:spacing w:line="576" w:lineRule="exact"/>
        <w:ind w:firstLine="640" w:firstLineChars="200"/>
        <w:jc w:val="left"/>
        <w:rPr>
          <w:rFonts w:hint="eastAsia" w:ascii="仿宋_GB2312" w:eastAsia="仿宋_GB2312"/>
          <w:sz w:val="32"/>
          <w:szCs w:val="32"/>
        </w:rPr>
      </w:pPr>
      <w:r>
        <w:rPr>
          <w:rFonts w:hint="eastAsia" w:ascii="仿宋_GB2312" w:eastAsia="仿宋_GB2312"/>
          <w:sz w:val="32"/>
          <w:szCs w:val="32"/>
        </w:rPr>
        <w:t>直管公房小修养护工程项目由管理单位确定。</w:t>
      </w:r>
    </w:p>
    <w:p>
      <w:pPr>
        <w:spacing w:line="576" w:lineRule="exact"/>
        <w:ind w:firstLine="640" w:firstLineChars="200"/>
        <w:jc w:val="left"/>
        <w:rPr>
          <w:rFonts w:hint="eastAsia" w:ascii="仿宋_GB2312" w:eastAsia="仿宋_GB2312"/>
          <w:sz w:val="32"/>
          <w:szCs w:val="32"/>
        </w:rPr>
      </w:pPr>
      <w:r>
        <w:rPr>
          <w:rFonts w:hint="eastAsia" w:ascii="黑体" w:eastAsia="黑体"/>
          <w:sz w:val="32"/>
          <w:szCs w:val="32"/>
        </w:rPr>
        <w:t>第二十二条　</w:t>
      </w:r>
      <w:r>
        <w:rPr>
          <w:rFonts w:hint="eastAsia" w:ascii="仿宋_GB2312" w:eastAsia="仿宋_GB2312"/>
          <w:sz w:val="32"/>
          <w:szCs w:val="32"/>
        </w:rPr>
        <w:t xml:space="preserve">直管公房翻修工程、大中修工程、应急工程、专项治理工程实行招标、监理和质量保修制度，工程竣工后由市房产主管部门组织验收。  </w:t>
      </w:r>
    </w:p>
    <w:p>
      <w:pPr>
        <w:spacing w:line="576" w:lineRule="exact"/>
        <w:ind w:firstLine="640" w:firstLineChars="200"/>
        <w:jc w:val="left"/>
        <w:rPr>
          <w:rFonts w:hint="eastAsia" w:ascii="仿宋_GB2312" w:eastAsia="仿宋_GB2312"/>
          <w:sz w:val="32"/>
          <w:szCs w:val="32"/>
        </w:rPr>
      </w:pPr>
      <w:r>
        <w:rPr>
          <w:rFonts w:hint="eastAsia" w:ascii="仿宋_GB2312" w:eastAsia="仿宋_GB2312"/>
          <w:sz w:val="32"/>
          <w:szCs w:val="32"/>
        </w:rPr>
        <w:t>直管公房小修养护工程项目由管理单位负责组织实施。工程完工后，进户门内的项目由住户确认，进户门外的项目由居民委员会确认。</w:t>
      </w:r>
    </w:p>
    <w:p>
      <w:pPr>
        <w:spacing w:line="576" w:lineRule="exact"/>
        <w:ind w:firstLine="640" w:firstLineChars="200"/>
        <w:jc w:val="left"/>
        <w:rPr>
          <w:rFonts w:hint="eastAsia" w:ascii="仿宋_GB2312" w:eastAsia="仿宋_GB2312"/>
          <w:sz w:val="32"/>
          <w:szCs w:val="32"/>
        </w:rPr>
      </w:pPr>
      <w:r>
        <w:rPr>
          <w:rFonts w:hint="eastAsia" w:ascii="黑体" w:eastAsia="黑体"/>
          <w:sz w:val="32"/>
          <w:szCs w:val="32"/>
        </w:rPr>
        <w:t>第二十三条　</w:t>
      </w:r>
      <w:r>
        <w:rPr>
          <w:rFonts w:hint="eastAsia" w:ascii="仿宋_GB2312" w:eastAsia="仿宋_GB2312"/>
          <w:sz w:val="32"/>
          <w:szCs w:val="32"/>
        </w:rPr>
        <w:t>直管公房修缮工程涉及小区内道路挖掘的，由施工单位负责按照原标准修复。涉及市政道路挖掘的，按照有关规定执行。</w:t>
      </w:r>
    </w:p>
    <w:p>
      <w:pPr>
        <w:spacing w:line="576" w:lineRule="exact"/>
        <w:ind w:firstLine="640" w:firstLineChars="200"/>
        <w:jc w:val="left"/>
        <w:rPr>
          <w:rFonts w:hint="eastAsia" w:ascii="仿宋_GB2312" w:eastAsia="仿宋_GB2312"/>
          <w:sz w:val="32"/>
          <w:szCs w:val="32"/>
        </w:rPr>
      </w:pPr>
      <w:r>
        <w:rPr>
          <w:rFonts w:hint="eastAsia" w:ascii="黑体" w:eastAsia="黑体"/>
          <w:sz w:val="32"/>
          <w:szCs w:val="32"/>
        </w:rPr>
        <w:t>第二十四条　</w:t>
      </w:r>
      <w:r>
        <w:rPr>
          <w:rFonts w:hint="eastAsia" w:ascii="仿宋_GB2312" w:eastAsia="仿宋_GB2312"/>
          <w:sz w:val="32"/>
          <w:szCs w:val="32"/>
        </w:rPr>
        <w:t>直管公房管理单位在修缮直管公房时，承租人应当予以配合。承租人自行安装的装饰装修材料或者设施设备影响房屋修缮的，应当由承租人自行处理。因承租人未自行处理而造成其装饰装修材料和设施设备损坏的，直管公房管理单位不承担赔偿责任。</w:t>
      </w:r>
    </w:p>
    <w:p>
      <w:pPr>
        <w:spacing w:line="576" w:lineRule="exact"/>
        <w:ind w:firstLine="640" w:firstLineChars="200"/>
        <w:jc w:val="left"/>
        <w:rPr>
          <w:rFonts w:hint="eastAsia" w:ascii="仿宋_GB2312" w:eastAsia="仿宋_GB2312"/>
          <w:sz w:val="32"/>
          <w:szCs w:val="32"/>
        </w:rPr>
      </w:pPr>
      <w:r>
        <w:rPr>
          <w:rFonts w:hint="eastAsia" w:ascii="仿宋_GB2312" w:eastAsia="仿宋_GB2312"/>
          <w:sz w:val="32"/>
          <w:szCs w:val="32"/>
        </w:rPr>
        <w:t>对直管公房共用部位、共用设施设备进行修缮时，承租人和相邻权利人不得拒绝或者阻挠，因拒绝或者阻挠造成损失的，相关人员应当承担赔偿责任。</w:t>
      </w:r>
    </w:p>
    <w:p>
      <w:pPr>
        <w:spacing w:before="240" w:beforeLines="100" w:after="240" w:afterLines="100" w:line="576" w:lineRule="exact"/>
        <w:ind w:left="0" w:leftChars="0" w:firstLine="0" w:firstLineChars="0"/>
        <w:jc w:val="center"/>
        <w:rPr>
          <w:rFonts w:hint="eastAsia" w:ascii="黑体" w:eastAsia="黑体"/>
          <w:sz w:val="32"/>
          <w:szCs w:val="32"/>
        </w:rPr>
      </w:pPr>
      <w:r>
        <w:rPr>
          <w:rFonts w:hint="eastAsia" w:ascii="黑体" w:eastAsia="黑体"/>
          <w:sz w:val="32"/>
          <w:szCs w:val="32"/>
        </w:rPr>
        <w:t>第五章　法律责任</w:t>
      </w:r>
    </w:p>
    <w:p>
      <w:pPr>
        <w:spacing w:line="576" w:lineRule="exact"/>
        <w:ind w:firstLine="640" w:firstLineChars="200"/>
        <w:jc w:val="left"/>
        <w:rPr>
          <w:rFonts w:hint="eastAsia" w:ascii="仿宋_GB2312" w:eastAsia="仿宋_GB2312"/>
          <w:sz w:val="32"/>
          <w:szCs w:val="32"/>
        </w:rPr>
      </w:pPr>
      <w:r>
        <w:rPr>
          <w:rFonts w:hint="eastAsia" w:ascii="黑体" w:eastAsia="黑体"/>
          <w:sz w:val="32"/>
          <w:szCs w:val="32"/>
        </w:rPr>
        <w:t>第二十五条　</w:t>
      </w:r>
      <w:r>
        <w:rPr>
          <w:rFonts w:hint="eastAsia" w:ascii="仿宋_GB2312" w:eastAsia="仿宋_GB2312"/>
          <w:sz w:val="32"/>
          <w:szCs w:val="32"/>
        </w:rPr>
        <w:t>违反本办法第十条规定，造成直管公房损失的，由市房产主管部门记入不良信用记录，并追究相关责任。</w:t>
      </w:r>
    </w:p>
    <w:p>
      <w:pPr>
        <w:spacing w:line="576" w:lineRule="exact"/>
        <w:ind w:firstLine="640" w:firstLineChars="200"/>
        <w:jc w:val="left"/>
        <w:rPr>
          <w:rFonts w:hint="eastAsia" w:ascii="仿宋_GB2312" w:eastAsia="仿宋_GB2312"/>
          <w:sz w:val="32"/>
          <w:szCs w:val="32"/>
        </w:rPr>
      </w:pPr>
      <w:r>
        <w:rPr>
          <w:rFonts w:hint="eastAsia" w:ascii="黑体" w:eastAsia="黑体"/>
          <w:sz w:val="32"/>
          <w:szCs w:val="32"/>
        </w:rPr>
        <w:t>第二十六条　</w:t>
      </w:r>
      <w:r>
        <w:rPr>
          <w:rFonts w:hint="eastAsia" w:ascii="仿宋_GB2312" w:eastAsia="仿宋_GB2312"/>
          <w:sz w:val="32"/>
          <w:szCs w:val="32"/>
        </w:rPr>
        <w:t>违反本办法规定，管理单位未建立直管公房管理档案和台账，造成档案资料丢失、损毁或者数据不准确，擅自更改档案资料的，由市房产主管部门责令改正，通报批评；造成损失的，依法承担相关法律责任。</w:t>
      </w:r>
    </w:p>
    <w:p>
      <w:pPr>
        <w:spacing w:line="576" w:lineRule="exact"/>
        <w:ind w:firstLine="640" w:firstLineChars="200"/>
        <w:jc w:val="left"/>
        <w:rPr>
          <w:rFonts w:hint="eastAsia" w:ascii="仿宋_GB2312" w:eastAsia="仿宋_GB2312"/>
          <w:sz w:val="32"/>
          <w:szCs w:val="32"/>
        </w:rPr>
      </w:pPr>
      <w:r>
        <w:rPr>
          <w:rFonts w:hint="eastAsia" w:ascii="黑体" w:eastAsia="黑体"/>
          <w:sz w:val="32"/>
          <w:szCs w:val="32"/>
        </w:rPr>
        <w:t>第二十七条　</w:t>
      </w:r>
      <w:r>
        <w:rPr>
          <w:rFonts w:hint="eastAsia" w:ascii="仿宋_GB2312" w:eastAsia="仿宋_GB2312"/>
          <w:sz w:val="32"/>
          <w:szCs w:val="32"/>
        </w:rPr>
        <w:t xml:space="preserve">违反本办法规定，管理单位未对房屋进行勘查、维修养护的，由市房产主管部门责令限期改正；因维修养护不当造成房屋安全隐患或者事故的，依法承担相关法律责任。    </w:t>
      </w:r>
    </w:p>
    <w:p>
      <w:pPr>
        <w:spacing w:line="576" w:lineRule="exact"/>
        <w:ind w:firstLine="640" w:firstLineChars="200"/>
        <w:jc w:val="left"/>
        <w:rPr>
          <w:rFonts w:hint="eastAsia" w:ascii="仿宋_GB2312" w:eastAsia="仿宋_GB2312"/>
          <w:sz w:val="32"/>
          <w:szCs w:val="32"/>
        </w:rPr>
      </w:pPr>
      <w:r>
        <w:rPr>
          <w:rFonts w:hint="eastAsia" w:ascii="黑体" w:eastAsia="黑体"/>
          <w:sz w:val="32"/>
          <w:szCs w:val="32"/>
        </w:rPr>
        <w:t>第二十八条　</w:t>
      </w:r>
      <w:r>
        <w:rPr>
          <w:rFonts w:hint="eastAsia" w:ascii="仿宋_GB2312" w:eastAsia="仿宋_GB2312"/>
          <w:sz w:val="32"/>
          <w:szCs w:val="32"/>
        </w:rPr>
        <w:t>从事直管公房管理的工作人员滥用职权、玩忽职守、徇私舞弊、失职渎职的，由其所在单位或者上级主管部门依法给予处分；构成犯罪的，依法追究刑事责任。</w:t>
      </w:r>
    </w:p>
    <w:p>
      <w:pPr>
        <w:spacing w:before="240" w:beforeLines="100" w:after="240" w:afterLines="100" w:line="576" w:lineRule="exact"/>
        <w:ind w:left="0" w:leftChars="0" w:firstLine="0" w:firstLineChars="0"/>
        <w:jc w:val="center"/>
        <w:rPr>
          <w:rFonts w:hint="eastAsia" w:ascii="黑体" w:eastAsia="黑体"/>
          <w:sz w:val="32"/>
          <w:szCs w:val="32"/>
        </w:rPr>
      </w:pPr>
      <w:r>
        <w:rPr>
          <w:rFonts w:hint="eastAsia" w:ascii="黑体" w:eastAsia="黑体"/>
          <w:sz w:val="32"/>
          <w:szCs w:val="32"/>
        </w:rPr>
        <w:t>第六章　附　　则</w:t>
      </w:r>
    </w:p>
    <w:p>
      <w:pPr>
        <w:spacing w:line="576" w:lineRule="exact"/>
        <w:ind w:firstLine="640" w:firstLineChars="200"/>
        <w:jc w:val="left"/>
        <w:rPr>
          <w:rFonts w:hint="eastAsia" w:ascii="仿宋_GB2312" w:eastAsia="仿宋_GB2312"/>
          <w:sz w:val="32"/>
          <w:szCs w:val="32"/>
        </w:rPr>
      </w:pPr>
      <w:r>
        <w:rPr>
          <w:rFonts w:hint="eastAsia" w:ascii="黑体" w:eastAsia="黑体"/>
          <w:sz w:val="32"/>
          <w:szCs w:val="32"/>
        </w:rPr>
        <w:t>第二十九条　</w:t>
      </w:r>
      <w:r>
        <w:rPr>
          <w:rFonts w:hint="eastAsia" w:ascii="仿宋_GB2312" w:eastAsia="仿宋_GB2312"/>
          <w:sz w:val="32"/>
          <w:szCs w:val="32"/>
        </w:rPr>
        <w:t>本市区、县（市）直管公房管理可以参照本办法执行。</w:t>
      </w:r>
    </w:p>
    <w:p>
      <w:pPr>
        <w:spacing w:line="576" w:lineRule="exact"/>
        <w:ind w:firstLine="640" w:firstLineChars="200"/>
        <w:jc w:val="left"/>
        <w:rPr>
          <w:rFonts w:hint="eastAsia" w:ascii="仿宋_GB2312" w:eastAsia="仿宋_GB2312"/>
          <w:sz w:val="32"/>
          <w:szCs w:val="32"/>
        </w:rPr>
      </w:pPr>
      <w:r>
        <w:rPr>
          <w:rFonts w:hint="eastAsia" w:ascii="黑体" w:eastAsia="黑体"/>
          <w:sz w:val="32"/>
          <w:szCs w:val="32"/>
        </w:rPr>
        <w:t>第三十条　</w:t>
      </w:r>
      <w:r>
        <w:rPr>
          <w:rFonts w:hint="eastAsia" w:ascii="仿宋_GB2312" w:eastAsia="仿宋_GB2312"/>
          <w:sz w:val="32"/>
          <w:szCs w:val="32"/>
        </w:rPr>
        <w:t>本办法自2017年1月1日起施行。</w:t>
      </w:r>
    </w:p>
    <w:p>
      <w:pPr>
        <w:spacing w:line="240" w:lineRule="auto"/>
        <w:ind w:left="0" w:leftChars="0" w:firstLine="0" w:firstLineChars="0"/>
        <w:rPr>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962" w:right="1474" w:bottom="1848" w:left="1587" w:header="851" w:footer="992" w:gutter="0"/>
      <w:pgNumType w:fmt="numberInDash"/>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5472"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9"/>
                  <w:ind w:firstLine="56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w:r>
    <w:r>
      <w:rPr>
        <w:rFonts w:hint="eastAsia" w:eastAsia="仿宋"/>
        <w:sz w:val="32"/>
        <w:szCs w:val="48"/>
      </w:rPr>
      <w:t xml:space="preserve">  </w:t>
    </w:r>
  </w:p>
  <w:p>
    <w:pPr>
      <w:pStyle w:val="10"/>
      <w:wordWrap w:val="0"/>
      <w:ind w:left="5472" w:leftChars="2280" w:firstLine="6400" w:firstLineChars="2000"/>
      <w:jc w:val="right"/>
      <w:rPr>
        <w:rFonts w:ascii="宋体" w:hAnsi="宋体" w:eastAsia="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eastAsia="仿宋"/>
        <w:color w:val="FAFAFA"/>
        <w:sz w:val="32"/>
        <w:szCs w:val="48"/>
      </w:rPr>
      <w:t>X辽宁</w:t>
    </w:r>
    <w:r>
      <w:rPr>
        <w:rFonts w:hint="eastAsia" w:ascii="宋体" w:hAnsi="宋体" w:eastAsia="宋体" w:cs="宋体"/>
        <w:b/>
        <w:bCs/>
        <w:color w:val="005192"/>
        <w:sz w:val="28"/>
        <w:szCs w:val="44"/>
      </w:rPr>
      <w:t>沈阳市人民政府发布</w:t>
    </w:r>
  </w:p>
  <w:p>
    <w:pPr>
      <w:pStyle w:val="10"/>
      <w:wordWrap w:val="0"/>
      <w:ind w:left="5472" w:leftChars="2280" w:firstLine="5621"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643"/>
      <w:textAlignment w:val="center"/>
      <w:rPr>
        <w:rFonts w:ascii="宋体" w:hAnsi="宋体" w:eastAsia="宋体" w:cs="宋体"/>
        <w:b/>
        <w:bCs/>
        <w:color w:val="005192"/>
        <w:sz w:val="32"/>
      </w:rPr>
    </w:pPr>
    <w:r>
      <w:rPr>
        <w:rFonts w:ascii="宋体" w:hAnsi="宋体" w:eastAsia="宋体" w:cs="宋体"/>
        <w:b/>
        <w:bCs/>
        <w:color w:val="005192"/>
        <w:sz w:val="32"/>
      </w:rPr>
      <w:pict>
        <v:line id="_x0000_s1026" o:spid="_x0000_s1026" o:spt="20" style="position:absolute;left:0pt;margin-left:-0.3pt;margin-top:54.35pt;height:0pt;width:442.55pt;z-index:251659264;mso-width-relative:page;mso-height-relative:page;"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path arrowok="t"/>
          <v:fill focussize="0,0"/>
          <v:stroke weight="1.75pt" color="#005192" joinstyle="miter"/>
          <v:imagedata o:title=""/>
          <o:lock v:ext="edit"/>
        </v:line>
      </w:pict>
    </w:r>
  </w:p>
  <w:p>
    <w:pPr>
      <w:pStyle w:val="10"/>
      <w:ind w:firstLine="0" w:firstLineChars="0"/>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沈阳市人民政府</w:t>
    </w:r>
    <w:r>
      <w:rPr>
        <w:rFonts w:hint="eastAsia" w:ascii="宋体" w:hAnsi="宋体" w:eastAsia="宋体" w:cs="宋体"/>
        <w:b/>
        <w:bCs/>
        <w:color w:val="005192"/>
        <w:sz w:val="32"/>
        <w:szCs w:val="32"/>
      </w:rPr>
      <w:t>规章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72A27"/>
    <w:rsid w:val="006B0EDA"/>
    <w:rsid w:val="006D58CA"/>
    <w:rsid w:val="00993565"/>
    <w:rsid w:val="00DC69F9"/>
    <w:rsid w:val="019E71BD"/>
    <w:rsid w:val="04B679C3"/>
    <w:rsid w:val="080F63D8"/>
    <w:rsid w:val="09341458"/>
    <w:rsid w:val="0B0912D7"/>
    <w:rsid w:val="152D2DCA"/>
    <w:rsid w:val="1AC85722"/>
    <w:rsid w:val="1C2B3615"/>
    <w:rsid w:val="1DEC284C"/>
    <w:rsid w:val="1E6523AC"/>
    <w:rsid w:val="22440422"/>
    <w:rsid w:val="2E645478"/>
    <w:rsid w:val="316023F9"/>
    <w:rsid w:val="31A15F24"/>
    <w:rsid w:val="379A6DDD"/>
    <w:rsid w:val="395347B5"/>
    <w:rsid w:val="39A232A0"/>
    <w:rsid w:val="39E745AA"/>
    <w:rsid w:val="3B5A6BBB"/>
    <w:rsid w:val="3EDA13A6"/>
    <w:rsid w:val="42F058B7"/>
    <w:rsid w:val="436109F6"/>
    <w:rsid w:val="441A38D4"/>
    <w:rsid w:val="4B9D46A5"/>
    <w:rsid w:val="4BC77339"/>
    <w:rsid w:val="4C9236C5"/>
    <w:rsid w:val="505C172E"/>
    <w:rsid w:val="52F46F0B"/>
    <w:rsid w:val="53D8014D"/>
    <w:rsid w:val="55E064E0"/>
    <w:rsid w:val="572C6D10"/>
    <w:rsid w:val="5DC34279"/>
    <w:rsid w:val="608816D1"/>
    <w:rsid w:val="60EF4E7F"/>
    <w:rsid w:val="62A44DD0"/>
    <w:rsid w:val="660254A6"/>
    <w:rsid w:val="665233C1"/>
    <w:rsid w:val="67470A9D"/>
    <w:rsid w:val="6AD9688B"/>
    <w:rsid w:val="6BC5581F"/>
    <w:rsid w:val="6D0E3F22"/>
    <w:rsid w:val="77D9D536"/>
    <w:rsid w:val="7C9011D9"/>
    <w:rsid w:val="7DC651C5"/>
    <w:rsid w:val="7FCC2834"/>
    <w:rsid w:val="D3BD3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720" w:firstLineChars="200"/>
      <w:jc w:val="both"/>
    </w:pPr>
    <w:rPr>
      <w:rFonts w:ascii="仿宋_GB2312" w:hAnsi="仿宋_GB2312" w:eastAsia="仿宋_GB2312" w:cs="Times New Roman"/>
      <w:kern w:val="2"/>
      <w:sz w:val="24"/>
      <w:szCs w:val="22"/>
      <w:lang w:val="en-US" w:eastAsia="zh-CN" w:bidi="ar-SA"/>
    </w:rPr>
  </w:style>
  <w:style w:type="paragraph" w:styleId="3">
    <w:name w:val="heading 1"/>
    <w:basedOn w:val="1"/>
    <w:next w:val="1"/>
    <w:qFormat/>
    <w:uiPriority w:val="0"/>
    <w:pPr>
      <w:keepNext/>
      <w:keepLines/>
      <w:spacing w:afterLines="100" w:line="600" w:lineRule="exact"/>
      <w:ind w:firstLine="0" w:firstLineChars="0"/>
      <w:jc w:val="center"/>
      <w:outlineLvl w:val="0"/>
    </w:pPr>
    <w:rPr>
      <w:rFonts w:ascii="Times New Roman" w:hAnsi="Times New Roman" w:eastAsia="方正小标宋简体"/>
      <w:kern w:val="44"/>
      <w:sz w:val="36"/>
    </w:rPr>
  </w:style>
  <w:style w:type="paragraph" w:styleId="4">
    <w:name w:val="heading 2"/>
    <w:basedOn w:val="1"/>
    <w:next w:val="1"/>
    <w:qFormat/>
    <w:uiPriority w:val="0"/>
    <w:pPr>
      <w:keepNext/>
      <w:keepLines/>
      <w:ind w:firstLine="0" w:firstLineChars="0"/>
      <w:outlineLvl w:val="1"/>
    </w:pPr>
    <w:rPr>
      <w:rFonts w:ascii="楷体_GB2312" w:hAnsi="楷体_GB2312" w:eastAsia="楷体_GB2312"/>
    </w:rPr>
  </w:style>
  <w:style w:type="paragraph" w:styleId="5">
    <w:name w:val="heading 3"/>
    <w:basedOn w:val="1"/>
    <w:next w:val="1"/>
    <w:link w:val="16"/>
    <w:qFormat/>
    <w:uiPriority w:val="0"/>
    <w:pPr>
      <w:spacing w:before="100" w:beforeAutospacing="1" w:after="100" w:afterAutospacing="1"/>
      <w:jc w:val="left"/>
      <w:outlineLvl w:val="2"/>
    </w:pPr>
    <w:rPr>
      <w:rFonts w:hint="eastAsia" w:ascii="宋体" w:hAnsi="宋体" w:eastAsia="黑体"/>
      <w:kern w:val="0"/>
      <w:szCs w:val="27"/>
    </w:rPr>
  </w:style>
  <w:style w:type="paragraph" w:styleId="6">
    <w:name w:val="heading 4"/>
    <w:basedOn w:val="1"/>
    <w:next w:val="1"/>
    <w:qFormat/>
    <w:uiPriority w:val="0"/>
    <w:pPr>
      <w:keepNext/>
      <w:spacing w:beforeLines="50" w:afterLines="50"/>
      <w:ind w:firstLine="0" w:firstLineChars="0"/>
      <w:jc w:val="center"/>
      <w:outlineLvl w:val="3"/>
    </w:pPr>
    <w:rPr>
      <w:rFonts w:ascii="Arial" w:hAnsi="Arial" w:eastAsia="黑体"/>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qFormat/>
    <w:uiPriority w:val="0"/>
    <w:pPr>
      <w:ind w:firstLine="632"/>
    </w:pPr>
  </w:style>
  <w:style w:type="paragraph" w:styleId="7">
    <w:name w:val="annotation text"/>
    <w:basedOn w:val="1"/>
    <w:qFormat/>
    <w:uiPriority w:val="0"/>
    <w:pPr>
      <w:jc w:val="left"/>
    </w:pPr>
  </w:style>
  <w:style w:type="paragraph" w:styleId="8">
    <w:name w:val="Balloon Text"/>
    <w:basedOn w:val="1"/>
    <w:link w:val="17"/>
    <w:qFormat/>
    <w:uiPriority w:val="0"/>
    <w:pPr>
      <w:spacing w:line="240" w:lineRule="auto"/>
    </w:pPr>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1">
    <w:name w:val="Normal (Web)"/>
    <w:basedOn w:val="1"/>
    <w:qFormat/>
    <w:uiPriority w:val="0"/>
    <w:pPr>
      <w:spacing w:beforeAutospacing="1" w:afterAutospacing="1"/>
      <w:jc w:val="left"/>
    </w:pPr>
    <w:rPr>
      <w:kern w:val="0"/>
    </w:rPr>
  </w:style>
  <w:style w:type="character" w:styleId="14">
    <w:name w:val="Strong"/>
    <w:qFormat/>
    <w:uiPriority w:val="0"/>
    <w:rPr>
      <w:b/>
    </w:rPr>
  </w:style>
  <w:style w:type="character" w:styleId="15">
    <w:name w:val="Hyperlink"/>
    <w:qFormat/>
    <w:uiPriority w:val="0"/>
    <w:rPr>
      <w:color w:val="0000FF"/>
      <w:u w:val="single"/>
    </w:rPr>
  </w:style>
  <w:style w:type="character" w:customStyle="1" w:styleId="16">
    <w:name w:val="标题 3 Char"/>
    <w:link w:val="5"/>
    <w:qFormat/>
    <w:uiPriority w:val="0"/>
    <w:rPr>
      <w:rFonts w:hint="eastAsia" w:ascii="宋体" w:hAnsi="宋体" w:eastAsia="黑体" w:cs="宋体"/>
      <w:kern w:val="0"/>
      <w:sz w:val="24"/>
      <w:szCs w:val="27"/>
    </w:rPr>
  </w:style>
  <w:style w:type="character" w:customStyle="1" w:styleId="17">
    <w:name w:val="批注框文本 Char"/>
    <w:basedOn w:val="13"/>
    <w:link w:val="8"/>
    <w:qFormat/>
    <w:uiPriority w:val="0"/>
    <w:rPr>
      <w:rFonts w:ascii="仿宋_GB2312" w:hAnsi="仿宋_GB2312"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145</Words>
  <Characters>832</Characters>
  <Lines>6</Lines>
  <Paragraphs>1</Paragraphs>
  <TotalTime>1</TotalTime>
  <ScaleCrop>false</ScaleCrop>
  <LinksUpToDate>false</LinksUpToDate>
  <CharactersWithSpaces>976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2022-12-30T18:28:00Z</dcterms:created>
  <dc:creator>t</dc:creator>
  <cp:lastModifiedBy>zfb</cp:lastModifiedBy>
  <cp:lastPrinted>2021-10-26T19:30:00Z</cp:lastPrinted>
  <dcterms:modified xsi:type="dcterms:W3CDTF">2023-03-16T10:35:20Z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5A899ADC038D466D900B502E9B066601</vt:lpwstr>
  </property>
</Properties>
</file>