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heme="minorEastAsia" w:hAnsiTheme="minorEastAsia" w:eastAsiaTheme="minorEastAsia" w:cstheme="minorEastAsia"/>
          <w:sz w:val="44"/>
          <w:szCs w:val="44"/>
        </w:rPr>
      </w:pPr>
      <w:bookmarkStart w:id="0" w:name="_Toc13815"/>
    </w:p>
    <w:p>
      <w:pPr>
        <w:spacing w:line="240" w:lineRule="auto"/>
        <w:ind w:firstLine="0" w:firstLineChars="0"/>
        <w:jc w:val="center"/>
        <w:rPr>
          <w:rFonts w:asciiTheme="minorEastAsia" w:hAnsiTheme="minorEastAsia" w:eastAsiaTheme="minorEastAsia" w:cstheme="minorEastAsia"/>
          <w:sz w:val="44"/>
          <w:szCs w:val="44"/>
        </w:rPr>
      </w:pPr>
    </w:p>
    <w:bookmarkEnd w:id="0"/>
    <w:p>
      <w:pPr>
        <w:spacing w:line="240" w:lineRule="auto"/>
        <w:ind w:firstLine="0" w:firstLineChars="0"/>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rPr>
        <w:t>沈阳市黑臭水体管理规定</w:t>
      </w:r>
    </w:p>
    <w:p>
      <w:pPr>
        <w:spacing w:line="240" w:lineRule="auto"/>
        <w:ind w:firstLine="0" w:firstLineChars="0"/>
        <w:jc w:val="center"/>
        <w:rPr>
          <w:rFonts w:hint="eastAsia" w:ascii="楷体_GB2312" w:eastAsia="楷体_GB2312"/>
          <w:sz w:val="32"/>
          <w:szCs w:val="32"/>
        </w:rPr>
      </w:pPr>
      <w:r>
        <w:rPr>
          <w:rFonts w:hint="eastAsia" w:ascii="楷体_GB2312" w:eastAsia="楷体_GB2312"/>
          <w:sz w:val="32"/>
          <w:szCs w:val="32"/>
        </w:rPr>
        <w:t>（2018年8月28日沈阳市人民政府第73号令公布　自2018年9月30日起施行</w:t>
      </w:r>
      <w:bookmarkStart w:id="1" w:name="_GoBack"/>
      <w:bookmarkEnd w:id="1"/>
      <w:r>
        <w:rPr>
          <w:rFonts w:hint="eastAsia" w:ascii="楷体_GB2312" w:eastAsia="楷体_GB2312"/>
          <w:sz w:val="32"/>
          <w:szCs w:val="32"/>
        </w:rPr>
        <w:t>）</w:t>
      </w:r>
    </w:p>
    <w:p>
      <w:pPr>
        <w:spacing w:line="240" w:lineRule="auto"/>
        <w:ind w:firstLine="640"/>
        <w:jc w:val="left"/>
        <w:rPr>
          <w:sz w:val="32"/>
          <w:szCs w:val="32"/>
        </w:rPr>
      </w:pPr>
    </w:p>
    <w:p>
      <w:pPr>
        <w:spacing w:line="240" w:lineRule="auto"/>
        <w:ind w:firstLine="640"/>
        <w:jc w:val="left"/>
        <w:rPr>
          <w:rFonts w:hint="eastAsia"/>
          <w:sz w:val="32"/>
          <w:szCs w:val="32"/>
        </w:rPr>
      </w:pPr>
      <w:r>
        <w:rPr>
          <w:rFonts w:hint="eastAsia" w:ascii="黑体" w:eastAsia="黑体"/>
          <w:sz w:val="32"/>
          <w:szCs w:val="32"/>
        </w:rPr>
        <w:t>第一条　</w:t>
      </w:r>
      <w:r>
        <w:rPr>
          <w:rFonts w:hint="eastAsia"/>
          <w:sz w:val="32"/>
          <w:szCs w:val="32"/>
        </w:rPr>
        <w:t>为了提升人居环境质量，改善城乡生态环境，推进生态文明建设，实现水体长治久清，根据《中华人民共和国水污染防治法》等法律、法规规定，结合本市实际，制定本规定。</w:t>
      </w:r>
    </w:p>
    <w:p>
      <w:pPr>
        <w:spacing w:line="240" w:lineRule="auto"/>
        <w:ind w:firstLine="640"/>
        <w:jc w:val="left"/>
        <w:rPr>
          <w:rFonts w:hint="eastAsia"/>
          <w:sz w:val="32"/>
          <w:szCs w:val="32"/>
        </w:rPr>
      </w:pPr>
      <w:r>
        <w:rPr>
          <w:rFonts w:hint="eastAsia" w:ascii="黑体" w:eastAsia="黑体"/>
          <w:sz w:val="32"/>
          <w:szCs w:val="32"/>
        </w:rPr>
        <w:t>第二条　</w:t>
      </w:r>
      <w:r>
        <w:rPr>
          <w:rFonts w:hint="eastAsia"/>
          <w:sz w:val="32"/>
          <w:szCs w:val="32"/>
        </w:rPr>
        <w:t>本市行政区域内的黑臭水体治理和水体维护、保持、管理等活动，适用本规定。</w:t>
      </w:r>
    </w:p>
    <w:p>
      <w:pPr>
        <w:spacing w:line="240" w:lineRule="auto"/>
        <w:ind w:firstLine="640"/>
        <w:jc w:val="left"/>
        <w:rPr>
          <w:rFonts w:hint="eastAsia"/>
          <w:sz w:val="32"/>
          <w:szCs w:val="32"/>
        </w:rPr>
      </w:pPr>
      <w:r>
        <w:rPr>
          <w:rFonts w:hint="eastAsia" w:ascii="黑体" w:eastAsia="黑体"/>
          <w:sz w:val="32"/>
          <w:szCs w:val="32"/>
        </w:rPr>
        <w:t>第三条　</w:t>
      </w:r>
      <w:r>
        <w:rPr>
          <w:rFonts w:hint="eastAsia"/>
          <w:sz w:val="32"/>
          <w:szCs w:val="32"/>
        </w:rPr>
        <w:t>黑臭水体管理应当建立长效机制，坚持政府主导、部门协作、公众参与、综合施策的原则。</w:t>
      </w:r>
    </w:p>
    <w:p>
      <w:pPr>
        <w:spacing w:line="240" w:lineRule="auto"/>
        <w:ind w:firstLine="640"/>
        <w:jc w:val="left"/>
        <w:rPr>
          <w:rFonts w:hint="eastAsia"/>
          <w:sz w:val="32"/>
          <w:szCs w:val="32"/>
        </w:rPr>
      </w:pPr>
      <w:r>
        <w:rPr>
          <w:rFonts w:hint="eastAsia" w:ascii="黑体" w:eastAsia="黑体"/>
          <w:sz w:val="32"/>
          <w:szCs w:val="32"/>
        </w:rPr>
        <w:t>第四条　</w:t>
      </w:r>
      <w:r>
        <w:rPr>
          <w:rFonts w:hint="eastAsia"/>
          <w:sz w:val="32"/>
          <w:szCs w:val="32"/>
        </w:rPr>
        <w:t>市人民政府负责全市黑臭水体管理工作。区、县（市）人民政府负责本辖区内黑臭水体治理和日常管理工作。</w:t>
      </w:r>
    </w:p>
    <w:p>
      <w:pPr>
        <w:spacing w:line="240" w:lineRule="auto"/>
        <w:ind w:firstLine="640"/>
        <w:jc w:val="left"/>
        <w:rPr>
          <w:rFonts w:hint="eastAsia"/>
          <w:sz w:val="32"/>
          <w:szCs w:val="32"/>
        </w:rPr>
      </w:pPr>
      <w:r>
        <w:rPr>
          <w:rFonts w:hint="eastAsia"/>
          <w:sz w:val="32"/>
          <w:szCs w:val="32"/>
        </w:rPr>
        <w:t>乡（镇）人民政府、街道办事处应当配合有关部门开展执法检查和违法案件查处工作；组织有关单位做好水体的日常维护管理工作。</w:t>
      </w:r>
    </w:p>
    <w:p>
      <w:pPr>
        <w:spacing w:line="240" w:lineRule="auto"/>
        <w:ind w:firstLine="640"/>
        <w:jc w:val="left"/>
        <w:rPr>
          <w:rFonts w:hint="eastAsia"/>
          <w:sz w:val="32"/>
          <w:szCs w:val="32"/>
        </w:rPr>
      </w:pPr>
      <w:r>
        <w:rPr>
          <w:rFonts w:hint="eastAsia" w:ascii="黑体" w:eastAsia="黑体"/>
          <w:sz w:val="32"/>
          <w:szCs w:val="32"/>
        </w:rPr>
        <w:t>第五条　</w:t>
      </w:r>
      <w:r>
        <w:rPr>
          <w:rFonts w:hint="eastAsia"/>
          <w:sz w:val="32"/>
          <w:szCs w:val="32"/>
        </w:rPr>
        <w:t>市人民政府有关部门，按照本规定对黑臭水体管理履行下列职责：</w:t>
      </w:r>
    </w:p>
    <w:p>
      <w:pPr>
        <w:spacing w:line="240" w:lineRule="auto"/>
        <w:ind w:firstLine="640"/>
        <w:jc w:val="left"/>
        <w:rPr>
          <w:rFonts w:hint="eastAsia"/>
          <w:sz w:val="32"/>
          <w:szCs w:val="32"/>
        </w:rPr>
      </w:pPr>
      <w:r>
        <w:rPr>
          <w:rFonts w:hint="eastAsia"/>
          <w:sz w:val="32"/>
          <w:szCs w:val="32"/>
        </w:rPr>
        <w:t>（一）建设主管部门负责统筹协调黑臭水体治理；指导污水处理配套管网建设和污水处理设施的建设、运营；</w:t>
      </w:r>
    </w:p>
    <w:p>
      <w:pPr>
        <w:spacing w:line="240" w:lineRule="auto"/>
        <w:ind w:firstLine="640"/>
        <w:jc w:val="left"/>
        <w:rPr>
          <w:rFonts w:hint="eastAsia"/>
          <w:sz w:val="32"/>
          <w:szCs w:val="32"/>
        </w:rPr>
      </w:pPr>
      <w:r>
        <w:rPr>
          <w:rFonts w:hint="eastAsia"/>
          <w:sz w:val="32"/>
          <w:szCs w:val="32"/>
        </w:rPr>
        <w:t>（二）环境保护主管部门负责纳入名录水体及排污口的水质监控；负责工业污染源环境监管；</w:t>
      </w:r>
    </w:p>
    <w:p>
      <w:pPr>
        <w:spacing w:line="240" w:lineRule="auto"/>
        <w:ind w:firstLine="640"/>
        <w:jc w:val="left"/>
        <w:rPr>
          <w:rFonts w:hint="eastAsia"/>
          <w:sz w:val="32"/>
          <w:szCs w:val="32"/>
        </w:rPr>
      </w:pPr>
      <w:r>
        <w:rPr>
          <w:rFonts w:hint="eastAsia"/>
          <w:sz w:val="32"/>
          <w:szCs w:val="32"/>
        </w:rPr>
        <w:t>（三）水行政主管部门负责纳入名录水体的水功能区水质状况监测、入河排污口的统计；负责职能范围内河流的日常管理；</w:t>
      </w:r>
    </w:p>
    <w:p>
      <w:pPr>
        <w:spacing w:line="240" w:lineRule="auto"/>
        <w:ind w:firstLine="640"/>
        <w:jc w:val="left"/>
        <w:rPr>
          <w:rFonts w:hint="eastAsia"/>
          <w:sz w:val="32"/>
          <w:szCs w:val="32"/>
        </w:rPr>
      </w:pPr>
      <w:r>
        <w:rPr>
          <w:rFonts w:hint="eastAsia"/>
          <w:sz w:val="32"/>
          <w:szCs w:val="32"/>
        </w:rPr>
        <w:t>（四）行政执法部门负责监督指导全市建成区河道工程保护范围控制线以内垃圾、漂浮物清理；负责职能范围内水体的日常管理和维护；</w:t>
      </w:r>
    </w:p>
    <w:p>
      <w:pPr>
        <w:spacing w:line="240" w:lineRule="auto"/>
        <w:ind w:firstLine="640"/>
        <w:jc w:val="left"/>
        <w:rPr>
          <w:rFonts w:hint="eastAsia"/>
          <w:sz w:val="32"/>
          <w:szCs w:val="32"/>
        </w:rPr>
      </w:pPr>
      <w:r>
        <w:rPr>
          <w:rFonts w:hint="eastAsia"/>
          <w:sz w:val="32"/>
          <w:szCs w:val="32"/>
        </w:rPr>
        <w:t>（五）农业主管部门负责水体周边畜禽养殖行业的管理。</w:t>
      </w:r>
    </w:p>
    <w:p>
      <w:pPr>
        <w:spacing w:line="240" w:lineRule="auto"/>
        <w:ind w:firstLine="640"/>
        <w:jc w:val="left"/>
        <w:rPr>
          <w:rFonts w:hint="eastAsia"/>
          <w:sz w:val="32"/>
          <w:szCs w:val="32"/>
        </w:rPr>
      </w:pPr>
      <w:r>
        <w:rPr>
          <w:rFonts w:hint="eastAsia"/>
          <w:sz w:val="32"/>
          <w:szCs w:val="32"/>
        </w:rPr>
        <w:t>发展改革、公安、财政、规划和国土、城建、林业等部门按照各自的职责，依法对黑臭水体实施监督管理。</w:t>
      </w:r>
    </w:p>
    <w:p>
      <w:pPr>
        <w:spacing w:line="240" w:lineRule="auto"/>
        <w:ind w:firstLine="640"/>
        <w:jc w:val="left"/>
        <w:rPr>
          <w:rFonts w:hint="eastAsia"/>
          <w:sz w:val="32"/>
          <w:szCs w:val="32"/>
        </w:rPr>
      </w:pPr>
      <w:r>
        <w:rPr>
          <w:rFonts w:hint="eastAsia" w:ascii="黑体" w:eastAsia="黑体"/>
          <w:sz w:val="32"/>
          <w:szCs w:val="32"/>
        </w:rPr>
        <w:t>第六条　</w:t>
      </w:r>
      <w:r>
        <w:rPr>
          <w:rFonts w:hint="eastAsia"/>
          <w:sz w:val="32"/>
          <w:szCs w:val="32"/>
        </w:rPr>
        <w:t>市和区、县（市）人民政府应当明确黑臭水体治理和水体养护的经费来源，并将政府承担的有关费用纳入本级财政预算管理。</w:t>
      </w:r>
    </w:p>
    <w:p>
      <w:pPr>
        <w:spacing w:line="240" w:lineRule="auto"/>
        <w:ind w:firstLine="640"/>
        <w:jc w:val="left"/>
        <w:rPr>
          <w:rFonts w:hint="eastAsia"/>
          <w:sz w:val="32"/>
          <w:szCs w:val="32"/>
        </w:rPr>
      </w:pPr>
      <w:r>
        <w:rPr>
          <w:rFonts w:hint="eastAsia"/>
          <w:sz w:val="32"/>
          <w:szCs w:val="32"/>
        </w:rPr>
        <w:t>任何单位和个人不得截留、挪用黑臭水体治理和水体养护专项资金。</w:t>
      </w:r>
    </w:p>
    <w:p>
      <w:pPr>
        <w:spacing w:line="240" w:lineRule="auto"/>
        <w:ind w:firstLine="640"/>
        <w:jc w:val="left"/>
        <w:rPr>
          <w:rFonts w:hint="eastAsia"/>
          <w:sz w:val="32"/>
          <w:szCs w:val="32"/>
        </w:rPr>
      </w:pPr>
      <w:r>
        <w:rPr>
          <w:rFonts w:hint="eastAsia"/>
          <w:sz w:val="32"/>
          <w:szCs w:val="32"/>
        </w:rPr>
        <w:t>鼓励采取政府购买服务、政府与社会资本合作等方式，吸引社会资本参与水体治理和保护工作。</w:t>
      </w:r>
    </w:p>
    <w:p>
      <w:pPr>
        <w:spacing w:line="240" w:lineRule="auto"/>
        <w:ind w:firstLine="640"/>
        <w:jc w:val="left"/>
        <w:rPr>
          <w:rFonts w:hint="eastAsia"/>
          <w:sz w:val="32"/>
          <w:szCs w:val="32"/>
        </w:rPr>
      </w:pPr>
      <w:r>
        <w:rPr>
          <w:rFonts w:hint="eastAsia" w:ascii="黑体" w:eastAsia="黑体"/>
          <w:sz w:val="32"/>
          <w:szCs w:val="32"/>
        </w:rPr>
        <w:t>第七条　</w:t>
      </w:r>
      <w:r>
        <w:rPr>
          <w:rFonts w:hint="eastAsia"/>
          <w:sz w:val="32"/>
          <w:szCs w:val="32"/>
        </w:rPr>
        <w:t>黑臭水体治理实行河长制管理，市和区、县（市）人民政府、乡（镇）人民政府、街道办事处主要负责人对本辖区内水体水质、岸线保护负责。</w:t>
      </w:r>
    </w:p>
    <w:p>
      <w:pPr>
        <w:spacing w:line="240" w:lineRule="auto"/>
        <w:ind w:firstLine="640"/>
        <w:jc w:val="left"/>
        <w:rPr>
          <w:rFonts w:hint="eastAsia"/>
          <w:sz w:val="32"/>
          <w:szCs w:val="32"/>
        </w:rPr>
      </w:pPr>
      <w:r>
        <w:rPr>
          <w:rFonts w:hint="eastAsia" w:ascii="黑体" w:eastAsia="黑体"/>
          <w:sz w:val="32"/>
          <w:szCs w:val="32"/>
        </w:rPr>
        <w:t>第八条　</w:t>
      </w:r>
      <w:r>
        <w:rPr>
          <w:rFonts w:hint="eastAsia"/>
          <w:sz w:val="32"/>
          <w:szCs w:val="32"/>
        </w:rPr>
        <w:t>市人民政府应当按照水体名称、起始边界、黑臭级别、水质现状、所在区域、责任主体及责任人等，制定和适时调整本市水体名录，并向社会公布。</w:t>
      </w:r>
    </w:p>
    <w:p>
      <w:pPr>
        <w:spacing w:line="240" w:lineRule="auto"/>
        <w:ind w:firstLine="640"/>
        <w:jc w:val="left"/>
        <w:rPr>
          <w:rFonts w:hint="eastAsia"/>
          <w:sz w:val="32"/>
          <w:szCs w:val="32"/>
        </w:rPr>
      </w:pPr>
      <w:r>
        <w:rPr>
          <w:rFonts w:hint="eastAsia" w:ascii="黑体" w:eastAsia="黑体"/>
          <w:sz w:val="32"/>
          <w:szCs w:val="32"/>
        </w:rPr>
        <w:t>第九条　</w:t>
      </w:r>
      <w:r>
        <w:rPr>
          <w:rFonts w:hint="eastAsia"/>
          <w:sz w:val="32"/>
          <w:szCs w:val="32"/>
        </w:rPr>
        <w:t>市人民政府应当定期组织市发展改革、公安、财政、规划和国土、环境保护、建设、城建、行政执法、水利、农业、林业等有关部门和区、县（市）人民政府，共同研究解决黑臭水体管理工作中的重大事项。</w:t>
      </w:r>
    </w:p>
    <w:p>
      <w:pPr>
        <w:spacing w:line="240" w:lineRule="auto"/>
        <w:ind w:firstLine="640"/>
        <w:jc w:val="left"/>
        <w:rPr>
          <w:rFonts w:hint="eastAsia"/>
          <w:sz w:val="32"/>
          <w:szCs w:val="32"/>
        </w:rPr>
      </w:pPr>
      <w:r>
        <w:rPr>
          <w:rFonts w:hint="eastAsia" w:ascii="黑体" w:eastAsia="黑体"/>
          <w:sz w:val="32"/>
          <w:szCs w:val="32"/>
        </w:rPr>
        <w:t>第十条　</w:t>
      </w:r>
      <w:r>
        <w:rPr>
          <w:rFonts w:hint="eastAsia"/>
          <w:sz w:val="32"/>
          <w:szCs w:val="32"/>
        </w:rPr>
        <w:t>市建设主管部门应当会同市发展改革、财政、环境保护、城建、水利、农业等有关部门制定黑臭水体治理总体计划和管理方案，报市人民政府批准。</w:t>
      </w:r>
    </w:p>
    <w:p>
      <w:pPr>
        <w:spacing w:line="240" w:lineRule="auto"/>
        <w:ind w:firstLine="640"/>
        <w:jc w:val="left"/>
        <w:rPr>
          <w:rFonts w:hint="eastAsia"/>
          <w:sz w:val="32"/>
          <w:szCs w:val="32"/>
        </w:rPr>
      </w:pPr>
      <w:r>
        <w:rPr>
          <w:rFonts w:hint="eastAsia"/>
          <w:sz w:val="32"/>
          <w:szCs w:val="32"/>
        </w:rPr>
        <w:t>区、县（市）人民政府应当制定实施方案，并组织实施。</w:t>
      </w:r>
    </w:p>
    <w:p>
      <w:pPr>
        <w:spacing w:line="240" w:lineRule="auto"/>
        <w:ind w:firstLine="640"/>
        <w:jc w:val="left"/>
        <w:rPr>
          <w:rFonts w:hint="eastAsia"/>
          <w:sz w:val="32"/>
          <w:szCs w:val="32"/>
        </w:rPr>
      </w:pPr>
      <w:r>
        <w:rPr>
          <w:rFonts w:hint="eastAsia" w:ascii="黑体" w:eastAsia="黑体"/>
          <w:sz w:val="32"/>
          <w:szCs w:val="32"/>
        </w:rPr>
        <w:t>第十一条　</w:t>
      </w:r>
      <w:r>
        <w:rPr>
          <w:rFonts w:hint="eastAsia"/>
          <w:sz w:val="32"/>
          <w:szCs w:val="32"/>
        </w:rPr>
        <w:t>建设主管部门应当按照黑臭水体治理总体计划，统筹安排污水管网改造和建设，解决雨污分流改造和生活污水纳管处理，建立污水管网建设和改造项目清单，提高城乡污水管网覆盖率和收集率。</w:t>
      </w:r>
    </w:p>
    <w:p>
      <w:pPr>
        <w:spacing w:line="240" w:lineRule="auto"/>
        <w:ind w:firstLine="640"/>
        <w:jc w:val="left"/>
        <w:rPr>
          <w:rFonts w:hint="eastAsia"/>
          <w:sz w:val="32"/>
          <w:szCs w:val="32"/>
        </w:rPr>
      </w:pPr>
      <w:r>
        <w:rPr>
          <w:rFonts w:hint="eastAsia" w:ascii="黑体" w:eastAsia="黑体"/>
          <w:sz w:val="32"/>
          <w:szCs w:val="32"/>
        </w:rPr>
        <w:t>第十二条　</w:t>
      </w:r>
      <w:r>
        <w:rPr>
          <w:rFonts w:hint="eastAsia"/>
          <w:sz w:val="32"/>
          <w:szCs w:val="32"/>
        </w:rPr>
        <w:t>任何单位和个人不得乱排乱放水污染物，向城乡污水处理设施排放水污染物的，应当达到国家和省规定的污水排放标准。建设主管部门应当根据污水排放标准，组织城乡污水处理设施建设和运营，保障城乡污水处理设施良性运行。</w:t>
      </w:r>
    </w:p>
    <w:p>
      <w:pPr>
        <w:spacing w:line="240" w:lineRule="auto"/>
        <w:ind w:firstLine="640"/>
        <w:jc w:val="left"/>
        <w:rPr>
          <w:rFonts w:hint="eastAsia"/>
          <w:sz w:val="32"/>
          <w:szCs w:val="32"/>
        </w:rPr>
      </w:pPr>
      <w:r>
        <w:rPr>
          <w:rFonts w:hint="eastAsia"/>
          <w:sz w:val="32"/>
          <w:szCs w:val="32"/>
        </w:rPr>
        <w:t>污水处理设施改造检修期间，污水处理设施运营单位应当采取有效措施确保达标排放，防止造成水体污染。</w:t>
      </w:r>
    </w:p>
    <w:p>
      <w:pPr>
        <w:spacing w:line="240" w:lineRule="auto"/>
        <w:ind w:firstLine="640"/>
        <w:jc w:val="left"/>
        <w:rPr>
          <w:rFonts w:hint="eastAsia"/>
          <w:sz w:val="32"/>
          <w:szCs w:val="32"/>
        </w:rPr>
      </w:pPr>
      <w:r>
        <w:rPr>
          <w:rFonts w:hint="eastAsia" w:ascii="黑体" w:eastAsia="黑体"/>
          <w:sz w:val="32"/>
          <w:szCs w:val="32"/>
        </w:rPr>
        <w:t>第十三条　</w:t>
      </w:r>
      <w:r>
        <w:rPr>
          <w:rFonts w:hint="eastAsia"/>
          <w:sz w:val="32"/>
          <w:szCs w:val="32"/>
        </w:rPr>
        <w:t>水体周边新建、改建和扩建过河桥梁、涵洞、围堤、护坡等工程或者设置其他设施的，建设单位应当严格按照提交的工程建设方案实施，并及时清除施工便道、施工围堰、建筑垃圾等。</w:t>
      </w:r>
    </w:p>
    <w:p>
      <w:pPr>
        <w:spacing w:line="240" w:lineRule="auto"/>
        <w:ind w:firstLine="640"/>
        <w:jc w:val="left"/>
        <w:rPr>
          <w:rFonts w:hint="eastAsia"/>
          <w:sz w:val="32"/>
          <w:szCs w:val="32"/>
        </w:rPr>
      </w:pPr>
      <w:r>
        <w:rPr>
          <w:rFonts w:hint="eastAsia" w:ascii="黑体" w:eastAsia="黑体"/>
          <w:sz w:val="32"/>
          <w:szCs w:val="32"/>
        </w:rPr>
        <w:t>第十四条　</w:t>
      </w:r>
      <w:r>
        <w:rPr>
          <w:rFonts w:hint="eastAsia"/>
          <w:sz w:val="32"/>
          <w:szCs w:val="32"/>
        </w:rPr>
        <w:t>城市快速轨道交通建设和运营管理单位应当依法采用清洁工艺，引入雨水管线或者铺设临时管线等措施，防止施工降水和排水排入污水及雨污合流管线，确保城市快速轨道交通建设和运营过程中产生的生活污水、生产废水、含油污水、废泥浆、建筑垃圾等依法达标处置。</w:t>
      </w:r>
    </w:p>
    <w:p>
      <w:pPr>
        <w:spacing w:line="240" w:lineRule="auto"/>
        <w:ind w:firstLine="640"/>
        <w:jc w:val="left"/>
        <w:rPr>
          <w:rFonts w:hint="eastAsia"/>
          <w:sz w:val="32"/>
          <w:szCs w:val="32"/>
        </w:rPr>
      </w:pPr>
      <w:r>
        <w:rPr>
          <w:rFonts w:hint="eastAsia" w:ascii="黑体" w:eastAsia="黑体"/>
          <w:sz w:val="32"/>
          <w:szCs w:val="32"/>
        </w:rPr>
        <w:t>第十五条　</w:t>
      </w:r>
      <w:r>
        <w:rPr>
          <w:rFonts w:hint="eastAsia"/>
          <w:sz w:val="32"/>
          <w:szCs w:val="32"/>
        </w:rPr>
        <w:t>水行政主管部门应当定期对水功能区水质状况进行监测，发现重点污染物排放总量超过控制指标的，或者水功能区的水质未达到水域使用功能对水质的要求的，应当及时报告同级人民政府采取治理措施，并向环境保护主管部门通报。</w:t>
      </w:r>
    </w:p>
    <w:p>
      <w:pPr>
        <w:spacing w:line="240" w:lineRule="auto"/>
        <w:ind w:firstLine="640"/>
        <w:jc w:val="left"/>
        <w:rPr>
          <w:rFonts w:hint="eastAsia"/>
          <w:sz w:val="32"/>
          <w:szCs w:val="32"/>
        </w:rPr>
      </w:pPr>
      <w:r>
        <w:rPr>
          <w:rFonts w:hint="eastAsia" w:ascii="黑体" w:eastAsia="黑体"/>
          <w:sz w:val="32"/>
          <w:szCs w:val="32"/>
        </w:rPr>
        <w:t>第十六条</w:t>
      </w:r>
      <w:r>
        <w:rPr>
          <w:rFonts w:hint="eastAsia"/>
          <w:sz w:val="32"/>
          <w:szCs w:val="32"/>
        </w:rPr>
        <w:t>　区、县（市）人民政府应当鼓励、支持、引导畜禽养殖户建设综合利用和无害化处理设施，对水体周边畜禽养殖场、养殖小区，采取标准化改造升级等措施防止粪便污水污染水体。</w:t>
      </w:r>
    </w:p>
    <w:p>
      <w:pPr>
        <w:spacing w:line="240" w:lineRule="auto"/>
        <w:ind w:firstLine="640"/>
        <w:jc w:val="left"/>
        <w:rPr>
          <w:rFonts w:hint="eastAsia"/>
          <w:sz w:val="32"/>
          <w:szCs w:val="32"/>
        </w:rPr>
      </w:pPr>
      <w:r>
        <w:rPr>
          <w:rFonts w:hint="eastAsia"/>
          <w:sz w:val="32"/>
          <w:szCs w:val="32"/>
        </w:rPr>
        <w:t>畜禽散养密集区所在地区、县（市）人民政府，应当组织对畜禽粪便污水进行分户收集、集中处理利用。</w:t>
      </w:r>
    </w:p>
    <w:p>
      <w:pPr>
        <w:spacing w:line="240" w:lineRule="auto"/>
        <w:ind w:firstLine="640"/>
        <w:jc w:val="left"/>
        <w:rPr>
          <w:rFonts w:hint="eastAsia"/>
          <w:sz w:val="32"/>
          <w:szCs w:val="32"/>
        </w:rPr>
      </w:pPr>
      <w:r>
        <w:rPr>
          <w:rFonts w:hint="eastAsia" w:ascii="黑体" w:eastAsia="黑体"/>
          <w:sz w:val="32"/>
          <w:szCs w:val="32"/>
        </w:rPr>
        <w:t>第十七条　</w:t>
      </w:r>
      <w:r>
        <w:rPr>
          <w:rFonts w:hint="eastAsia"/>
          <w:sz w:val="32"/>
          <w:szCs w:val="32"/>
        </w:rPr>
        <w:t>区、县（市）人民政府应当定期对水体护坡、护岸设施进行巡查和维护，发现水体两侧护坡、护岸设施出现破损、漏洞的，应当及时修复。</w:t>
      </w:r>
    </w:p>
    <w:p>
      <w:pPr>
        <w:spacing w:line="240" w:lineRule="auto"/>
        <w:ind w:firstLine="640"/>
        <w:jc w:val="left"/>
        <w:rPr>
          <w:rFonts w:hint="eastAsia"/>
          <w:sz w:val="32"/>
          <w:szCs w:val="32"/>
        </w:rPr>
      </w:pPr>
      <w:r>
        <w:rPr>
          <w:rFonts w:hint="eastAsia" w:ascii="黑体" w:eastAsia="黑体"/>
          <w:sz w:val="32"/>
          <w:szCs w:val="32"/>
        </w:rPr>
        <w:t>第十八条　</w:t>
      </w:r>
      <w:r>
        <w:rPr>
          <w:rFonts w:hint="eastAsia"/>
          <w:sz w:val="32"/>
          <w:szCs w:val="32"/>
        </w:rPr>
        <w:t>区、县（市）人民政府应当因地制宜采取原位清淤、异位清淤或者原位异位相结合的方式，对黑臭水体的底泥实施生态养护治理。对异位清淤产生的污泥，污水集中处理设施的运营单位或者污泥处理处置单位应当安全处理处置，防止造成二次污染。</w:t>
      </w:r>
    </w:p>
    <w:p>
      <w:pPr>
        <w:spacing w:line="240" w:lineRule="auto"/>
        <w:ind w:firstLine="640"/>
        <w:jc w:val="left"/>
        <w:rPr>
          <w:rFonts w:hint="eastAsia"/>
          <w:sz w:val="32"/>
          <w:szCs w:val="32"/>
        </w:rPr>
      </w:pPr>
      <w:r>
        <w:rPr>
          <w:rFonts w:hint="eastAsia" w:ascii="黑体" w:eastAsia="黑体"/>
          <w:sz w:val="32"/>
          <w:szCs w:val="32"/>
        </w:rPr>
        <w:t>第十九条　</w:t>
      </w:r>
      <w:r>
        <w:rPr>
          <w:rFonts w:hint="eastAsia"/>
          <w:sz w:val="32"/>
          <w:szCs w:val="32"/>
        </w:rPr>
        <w:t>区、县（市）人民政府和市人民政府有关部门应当加强水体及沿岸的日常巡查，对沿岸垃圾、水面漂浮物、违章建筑和违法排放生活污水、服务业污水等行为，应当采取措施保持水面及沿岸清洁，并及时通报负有监督管理权的部门查处。</w:t>
      </w:r>
    </w:p>
    <w:p>
      <w:pPr>
        <w:spacing w:line="240" w:lineRule="auto"/>
        <w:ind w:firstLine="640"/>
        <w:jc w:val="left"/>
        <w:rPr>
          <w:rFonts w:hint="eastAsia"/>
          <w:sz w:val="32"/>
          <w:szCs w:val="32"/>
        </w:rPr>
      </w:pPr>
      <w:r>
        <w:rPr>
          <w:rFonts w:hint="eastAsia" w:ascii="黑体" w:eastAsia="黑体"/>
          <w:sz w:val="32"/>
          <w:szCs w:val="32"/>
        </w:rPr>
        <w:t>第二十条　</w:t>
      </w:r>
      <w:r>
        <w:rPr>
          <w:rFonts w:hint="eastAsia"/>
          <w:sz w:val="32"/>
          <w:szCs w:val="32"/>
        </w:rPr>
        <w:t>市和区、县（市）人民政府应当因地制宜建设公园、绿地、人工湿地、沿湖植被缓冲带和隔离带等生态环境治理与保护工程，提升水体景观效果。</w:t>
      </w:r>
    </w:p>
    <w:p>
      <w:pPr>
        <w:spacing w:line="240" w:lineRule="auto"/>
        <w:ind w:firstLine="640"/>
        <w:jc w:val="left"/>
        <w:rPr>
          <w:rFonts w:hint="eastAsia"/>
          <w:sz w:val="32"/>
          <w:szCs w:val="32"/>
        </w:rPr>
      </w:pPr>
      <w:r>
        <w:rPr>
          <w:rFonts w:hint="eastAsia" w:ascii="黑体" w:eastAsia="黑体"/>
          <w:sz w:val="32"/>
          <w:szCs w:val="32"/>
        </w:rPr>
        <w:t>第二十一条　</w:t>
      </w:r>
      <w:r>
        <w:rPr>
          <w:rFonts w:hint="eastAsia"/>
          <w:sz w:val="32"/>
          <w:szCs w:val="32"/>
        </w:rPr>
        <w:t>环境保护主管部门应当将水体水质监测纳入监测范围，按照治理黑臭水体确定的水质标准，建立水体水质监测、预警机制；建设主管部门应当定期公开黑臭水体整治信息，接受社会监督。</w:t>
      </w:r>
    </w:p>
    <w:p>
      <w:pPr>
        <w:spacing w:line="240" w:lineRule="auto"/>
        <w:ind w:firstLine="640"/>
        <w:jc w:val="left"/>
        <w:rPr>
          <w:rFonts w:hint="eastAsia"/>
          <w:sz w:val="32"/>
          <w:szCs w:val="32"/>
        </w:rPr>
      </w:pPr>
      <w:r>
        <w:rPr>
          <w:rFonts w:hint="eastAsia" w:ascii="黑体" w:eastAsia="黑体"/>
          <w:sz w:val="32"/>
          <w:szCs w:val="32"/>
        </w:rPr>
        <w:t>第二十二条　</w:t>
      </w:r>
      <w:r>
        <w:rPr>
          <w:rFonts w:hint="eastAsia"/>
          <w:sz w:val="32"/>
          <w:szCs w:val="32"/>
        </w:rPr>
        <w:t>市和区、县（市）人民政府应当聘请第三方评估机构对水体的污染源管控、水质监测及两岸环境整治等工作进行日常监督。</w:t>
      </w:r>
    </w:p>
    <w:p>
      <w:pPr>
        <w:spacing w:line="240" w:lineRule="auto"/>
        <w:ind w:firstLine="640"/>
        <w:jc w:val="left"/>
        <w:rPr>
          <w:rFonts w:hint="eastAsia"/>
          <w:sz w:val="32"/>
          <w:szCs w:val="32"/>
        </w:rPr>
      </w:pPr>
      <w:r>
        <w:rPr>
          <w:rFonts w:hint="eastAsia"/>
          <w:sz w:val="32"/>
          <w:szCs w:val="32"/>
        </w:rPr>
        <w:t>第三方评估机构应当科学、客观评价水体治理工作效果，对于监督中发现的问题及时上报。</w:t>
      </w:r>
    </w:p>
    <w:p>
      <w:pPr>
        <w:spacing w:line="240" w:lineRule="auto"/>
        <w:ind w:firstLine="640"/>
        <w:jc w:val="left"/>
        <w:rPr>
          <w:rFonts w:hint="eastAsia"/>
          <w:sz w:val="32"/>
          <w:szCs w:val="32"/>
        </w:rPr>
      </w:pPr>
      <w:r>
        <w:rPr>
          <w:rFonts w:hint="eastAsia" w:ascii="黑体" w:eastAsia="黑体"/>
          <w:sz w:val="32"/>
          <w:szCs w:val="32"/>
        </w:rPr>
        <w:t>第二十三条　</w:t>
      </w:r>
      <w:r>
        <w:rPr>
          <w:rFonts w:hint="eastAsia"/>
          <w:sz w:val="32"/>
          <w:szCs w:val="32"/>
        </w:rPr>
        <w:t>市人民政府环境保护、建设、行政执法、农业、水利等有关部门及区、县（市）人民政府，应当按照各自职能对公民、法人或者其他组织的相关违法违规信息予以记录，纳入社会信用体系并向社会公开。</w:t>
      </w:r>
    </w:p>
    <w:p>
      <w:pPr>
        <w:spacing w:line="240" w:lineRule="auto"/>
        <w:ind w:firstLine="640"/>
        <w:jc w:val="left"/>
        <w:rPr>
          <w:rFonts w:hint="eastAsia"/>
          <w:sz w:val="32"/>
          <w:szCs w:val="32"/>
        </w:rPr>
      </w:pPr>
      <w:r>
        <w:rPr>
          <w:rFonts w:hint="eastAsia" w:ascii="黑体" w:eastAsia="黑体"/>
          <w:sz w:val="32"/>
          <w:szCs w:val="32"/>
        </w:rPr>
        <w:t>第二十四条　</w:t>
      </w:r>
      <w:r>
        <w:rPr>
          <w:rFonts w:hint="eastAsia"/>
          <w:sz w:val="32"/>
          <w:szCs w:val="32"/>
        </w:rPr>
        <w:t>市和区、县（市）人民政府及其有关部门应当建立和完善黑臭水体投诉和举报制度，向社会公布受理投诉和举报的电话、电子邮箱、通信地址等，明确受理范围和职责。</w:t>
      </w:r>
    </w:p>
    <w:p>
      <w:pPr>
        <w:spacing w:line="240" w:lineRule="auto"/>
        <w:ind w:firstLine="640"/>
        <w:jc w:val="left"/>
        <w:rPr>
          <w:rFonts w:hint="eastAsia"/>
          <w:sz w:val="32"/>
          <w:szCs w:val="32"/>
        </w:rPr>
      </w:pPr>
      <w:r>
        <w:rPr>
          <w:rFonts w:hint="eastAsia"/>
          <w:sz w:val="32"/>
          <w:szCs w:val="32"/>
        </w:rPr>
        <w:t>任何单位和个人都有保护水体水质的义务，并有权对损害水体水质的违法行为进行投诉和举报，受理部门应当在7个工作日内，将投诉和举报处理情况向投诉、举报人反馈。</w:t>
      </w:r>
    </w:p>
    <w:p>
      <w:pPr>
        <w:spacing w:line="240" w:lineRule="auto"/>
        <w:ind w:firstLine="640"/>
        <w:jc w:val="left"/>
        <w:rPr>
          <w:rFonts w:hint="eastAsia"/>
          <w:sz w:val="32"/>
          <w:szCs w:val="32"/>
        </w:rPr>
      </w:pPr>
      <w:r>
        <w:rPr>
          <w:rFonts w:hint="eastAsia" w:ascii="黑体" w:eastAsia="黑体"/>
          <w:sz w:val="32"/>
          <w:szCs w:val="32"/>
        </w:rPr>
        <w:t>第二十五条　</w:t>
      </w:r>
      <w:r>
        <w:rPr>
          <w:rFonts w:hint="eastAsia"/>
          <w:sz w:val="32"/>
          <w:szCs w:val="32"/>
        </w:rPr>
        <w:t>市和区、县（市）人民政府有关部门在日常巡查和执法过程中，发现相关执法活动涉及其他部门职权范围的，应当将相关执法信息及时移交相应部门并形成书面记录备查。</w:t>
      </w:r>
    </w:p>
    <w:p>
      <w:pPr>
        <w:spacing w:line="240" w:lineRule="auto"/>
        <w:ind w:firstLine="640"/>
        <w:jc w:val="left"/>
        <w:rPr>
          <w:rFonts w:hint="eastAsia"/>
          <w:sz w:val="32"/>
          <w:szCs w:val="32"/>
        </w:rPr>
      </w:pPr>
      <w:r>
        <w:rPr>
          <w:rFonts w:hint="eastAsia"/>
          <w:sz w:val="32"/>
          <w:szCs w:val="32"/>
        </w:rPr>
        <w:t>承接部门收到执法信息后应当及时处理，并书面反馈移交该执法信息的部门备案。</w:t>
      </w:r>
    </w:p>
    <w:p>
      <w:pPr>
        <w:spacing w:line="240" w:lineRule="auto"/>
        <w:ind w:firstLine="640"/>
        <w:jc w:val="left"/>
        <w:rPr>
          <w:rFonts w:hint="eastAsia"/>
          <w:sz w:val="32"/>
          <w:szCs w:val="32"/>
        </w:rPr>
      </w:pPr>
      <w:r>
        <w:rPr>
          <w:rFonts w:hint="eastAsia" w:ascii="黑体" w:eastAsia="黑体"/>
          <w:sz w:val="32"/>
          <w:szCs w:val="32"/>
        </w:rPr>
        <w:t>第二十六条　</w:t>
      </w:r>
      <w:r>
        <w:rPr>
          <w:rFonts w:hint="eastAsia"/>
          <w:sz w:val="32"/>
          <w:szCs w:val="32"/>
        </w:rPr>
        <w:t>市人民政府应当对黑臭水体管理工作进行定期和不定期监督检查，对于监督检查过程中发现的区、县（市）人民政府或者市人民政府有关部门整改不力的事实予以通报批评。</w:t>
      </w:r>
    </w:p>
    <w:p>
      <w:pPr>
        <w:spacing w:line="240" w:lineRule="auto"/>
        <w:ind w:firstLine="640"/>
        <w:jc w:val="left"/>
        <w:rPr>
          <w:rFonts w:hint="eastAsia"/>
          <w:sz w:val="32"/>
          <w:szCs w:val="32"/>
        </w:rPr>
      </w:pPr>
      <w:r>
        <w:rPr>
          <w:rFonts w:hint="eastAsia" w:ascii="黑体" w:eastAsia="黑体"/>
          <w:sz w:val="32"/>
          <w:szCs w:val="32"/>
        </w:rPr>
        <w:t>第二十七条　</w:t>
      </w:r>
      <w:r>
        <w:rPr>
          <w:rFonts w:hint="eastAsia"/>
          <w:sz w:val="32"/>
          <w:szCs w:val="32"/>
        </w:rPr>
        <w:t>市人民政府应当根据黑臭水体管理工作的实际情况，对造成社会影响较大的问题实行挂牌督办，督促有关区、县（市）人民政府或者有关责任单位，限期完成整改任务及责任目标。</w:t>
      </w:r>
    </w:p>
    <w:p>
      <w:pPr>
        <w:spacing w:line="240" w:lineRule="auto"/>
        <w:ind w:firstLine="640"/>
        <w:jc w:val="left"/>
        <w:rPr>
          <w:rFonts w:hint="eastAsia"/>
          <w:sz w:val="32"/>
          <w:szCs w:val="32"/>
        </w:rPr>
      </w:pPr>
      <w:r>
        <w:rPr>
          <w:rFonts w:hint="eastAsia" w:ascii="黑体" w:eastAsia="黑体"/>
          <w:sz w:val="32"/>
          <w:szCs w:val="32"/>
        </w:rPr>
        <w:t>第二十八条　</w:t>
      </w:r>
      <w:r>
        <w:rPr>
          <w:rFonts w:hint="eastAsia"/>
          <w:sz w:val="32"/>
          <w:szCs w:val="32"/>
        </w:rPr>
        <w:t>区、县（市）人民政府或者有关责任单位，有下列情形之一的，市人民政府应当对主要负责人进行约谈，限期整改：</w:t>
      </w:r>
    </w:p>
    <w:p>
      <w:pPr>
        <w:spacing w:line="240" w:lineRule="auto"/>
        <w:ind w:firstLine="640"/>
        <w:jc w:val="left"/>
        <w:rPr>
          <w:rFonts w:hint="eastAsia"/>
          <w:sz w:val="32"/>
          <w:szCs w:val="32"/>
        </w:rPr>
      </w:pPr>
      <w:r>
        <w:rPr>
          <w:rFonts w:hint="eastAsia"/>
          <w:sz w:val="32"/>
          <w:szCs w:val="32"/>
        </w:rPr>
        <w:t>（一）未按照黑臭水体治理总体计划和管理方案实施的；</w:t>
      </w:r>
    </w:p>
    <w:p>
      <w:pPr>
        <w:spacing w:line="240" w:lineRule="auto"/>
        <w:ind w:firstLine="640"/>
        <w:jc w:val="left"/>
        <w:rPr>
          <w:rFonts w:hint="eastAsia"/>
          <w:sz w:val="32"/>
          <w:szCs w:val="32"/>
        </w:rPr>
      </w:pPr>
      <w:r>
        <w:rPr>
          <w:rFonts w:hint="eastAsia"/>
          <w:sz w:val="32"/>
          <w:szCs w:val="32"/>
        </w:rPr>
        <w:t>（二）公众反映强烈、影响社会稳定或者屡查屡犯、严重违法行为长期未纠正的；</w:t>
      </w:r>
    </w:p>
    <w:p>
      <w:pPr>
        <w:spacing w:line="240" w:lineRule="auto"/>
        <w:ind w:firstLine="640"/>
        <w:jc w:val="left"/>
        <w:rPr>
          <w:rFonts w:hint="eastAsia"/>
          <w:sz w:val="32"/>
          <w:szCs w:val="32"/>
        </w:rPr>
      </w:pPr>
      <w:r>
        <w:rPr>
          <w:rFonts w:hint="eastAsia"/>
          <w:sz w:val="32"/>
          <w:szCs w:val="32"/>
        </w:rPr>
        <w:t>（三）对市人民政府挂牌督办的工作，未在限期内完成案件查处或者整改任务的；</w:t>
      </w:r>
    </w:p>
    <w:p>
      <w:pPr>
        <w:spacing w:line="240" w:lineRule="auto"/>
        <w:ind w:firstLine="640"/>
        <w:jc w:val="left"/>
        <w:rPr>
          <w:rFonts w:hint="eastAsia"/>
          <w:sz w:val="32"/>
          <w:szCs w:val="32"/>
        </w:rPr>
      </w:pPr>
      <w:r>
        <w:rPr>
          <w:rFonts w:hint="eastAsia"/>
          <w:sz w:val="32"/>
          <w:szCs w:val="32"/>
        </w:rPr>
        <w:t>（四）其他需要进行约谈的情形。</w:t>
      </w:r>
    </w:p>
    <w:p>
      <w:pPr>
        <w:spacing w:line="240" w:lineRule="auto"/>
        <w:ind w:firstLine="640"/>
        <w:jc w:val="left"/>
        <w:rPr>
          <w:rFonts w:hint="eastAsia"/>
          <w:sz w:val="32"/>
          <w:szCs w:val="32"/>
        </w:rPr>
      </w:pPr>
      <w:r>
        <w:rPr>
          <w:rFonts w:hint="eastAsia" w:ascii="黑体" w:eastAsia="黑体"/>
          <w:sz w:val="32"/>
          <w:szCs w:val="32"/>
        </w:rPr>
        <w:t>第二十九条　</w:t>
      </w:r>
      <w:r>
        <w:rPr>
          <w:rFonts w:hint="eastAsia"/>
          <w:sz w:val="32"/>
          <w:szCs w:val="32"/>
        </w:rPr>
        <w:t>区、县（市）人民政府或者市人民政府有关部门工作人员违反本规定，有下列行为之一的，由其所在单位或者上级机关责令改正，并给予行政处分;构成犯罪的，依法追究刑事责任：</w:t>
      </w:r>
    </w:p>
    <w:p>
      <w:pPr>
        <w:spacing w:line="240" w:lineRule="auto"/>
        <w:ind w:firstLine="640"/>
        <w:jc w:val="left"/>
        <w:rPr>
          <w:rFonts w:hint="eastAsia"/>
          <w:sz w:val="32"/>
          <w:szCs w:val="32"/>
        </w:rPr>
      </w:pPr>
      <w:r>
        <w:rPr>
          <w:rFonts w:hint="eastAsia"/>
          <w:sz w:val="32"/>
          <w:szCs w:val="32"/>
        </w:rPr>
        <w:t>（一）未对违法、违规行为及时查处的；</w:t>
      </w:r>
    </w:p>
    <w:p>
      <w:pPr>
        <w:spacing w:line="240" w:lineRule="auto"/>
        <w:ind w:firstLine="640"/>
        <w:jc w:val="left"/>
        <w:rPr>
          <w:rFonts w:hint="eastAsia"/>
          <w:sz w:val="32"/>
          <w:szCs w:val="32"/>
        </w:rPr>
      </w:pPr>
      <w:r>
        <w:rPr>
          <w:rFonts w:hint="eastAsia"/>
          <w:sz w:val="32"/>
          <w:szCs w:val="32"/>
        </w:rPr>
        <w:t>（二）擅自截留、挪用黑臭水体治理和水体养护专项资金的；</w:t>
      </w:r>
    </w:p>
    <w:p>
      <w:pPr>
        <w:spacing w:line="240" w:lineRule="auto"/>
        <w:ind w:firstLine="640"/>
        <w:jc w:val="left"/>
        <w:rPr>
          <w:rFonts w:hint="eastAsia"/>
          <w:sz w:val="32"/>
          <w:szCs w:val="32"/>
        </w:rPr>
      </w:pPr>
      <w:r>
        <w:rPr>
          <w:rFonts w:hint="eastAsia"/>
          <w:sz w:val="32"/>
          <w:szCs w:val="32"/>
        </w:rPr>
        <w:t>（三）投诉和举报受理处置不当，或者未按照要求建立投诉和举报受理方式，导致投诉和举报渠道不畅，造成不良社会影响的；</w:t>
      </w:r>
    </w:p>
    <w:p>
      <w:pPr>
        <w:spacing w:line="240" w:lineRule="auto"/>
        <w:ind w:firstLine="640"/>
        <w:jc w:val="left"/>
        <w:rPr>
          <w:rFonts w:hint="eastAsia"/>
          <w:sz w:val="32"/>
          <w:szCs w:val="32"/>
        </w:rPr>
      </w:pPr>
      <w:r>
        <w:rPr>
          <w:rFonts w:hint="eastAsia"/>
          <w:sz w:val="32"/>
          <w:szCs w:val="32"/>
        </w:rPr>
        <w:t>（四）未按照要求互通执法信息或者收到执法信息后未按照规定及时处理，造成不良社会影响的；</w:t>
      </w:r>
    </w:p>
    <w:p>
      <w:pPr>
        <w:spacing w:line="240" w:lineRule="auto"/>
        <w:ind w:firstLine="624"/>
        <w:jc w:val="left"/>
        <w:rPr>
          <w:rFonts w:hint="eastAsia"/>
          <w:spacing w:val="-4"/>
          <w:sz w:val="32"/>
          <w:szCs w:val="32"/>
        </w:rPr>
      </w:pPr>
      <w:r>
        <w:rPr>
          <w:rFonts w:hint="eastAsia"/>
          <w:spacing w:val="-4"/>
          <w:sz w:val="32"/>
          <w:szCs w:val="32"/>
        </w:rPr>
        <w:t>（五）未依法、依规组织开展第三方机构评估和公众参与的；</w:t>
      </w:r>
    </w:p>
    <w:p>
      <w:pPr>
        <w:spacing w:line="240" w:lineRule="auto"/>
        <w:ind w:firstLine="640"/>
        <w:jc w:val="left"/>
        <w:rPr>
          <w:rFonts w:hint="eastAsia"/>
          <w:sz w:val="32"/>
          <w:szCs w:val="32"/>
        </w:rPr>
      </w:pPr>
      <w:r>
        <w:rPr>
          <w:rFonts w:hint="eastAsia"/>
          <w:sz w:val="32"/>
          <w:szCs w:val="32"/>
        </w:rPr>
        <w:t>（六）执法过程中，存在瞒报、谎报、漏报等弄虚作假行为的；</w:t>
      </w:r>
    </w:p>
    <w:p>
      <w:pPr>
        <w:spacing w:line="240" w:lineRule="auto"/>
        <w:ind w:firstLine="640"/>
        <w:jc w:val="left"/>
        <w:rPr>
          <w:rFonts w:hint="eastAsia"/>
          <w:sz w:val="32"/>
          <w:szCs w:val="32"/>
        </w:rPr>
      </w:pPr>
      <w:r>
        <w:rPr>
          <w:rFonts w:hint="eastAsia"/>
          <w:sz w:val="32"/>
          <w:szCs w:val="32"/>
        </w:rPr>
        <w:t>（七）黑臭水体管理工作履责不力问题突出的；</w:t>
      </w:r>
    </w:p>
    <w:p>
      <w:pPr>
        <w:spacing w:line="240" w:lineRule="auto"/>
        <w:ind w:firstLine="640"/>
        <w:jc w:val="left"/>
        <w:rPr>
          <w:rFonts w:hint="eastAsia"/>
          <w:sz w:val="32"/>
          <w:szCs w:val="32"/>
        </w:rPr>
      </w:pPr>
      <w:r>
        <w:rPr>
          <w:rFonts w:hint="eastAsia"/>
          <w:sz w:val="32"/>
          <w:szCs w:val="32"/>
        </w:rPr>
        <w:t>（八）其他玩忽职守、徇私舞弊、滥用职权行为的。</w:t>
      </w:r>
    </w:p>
    <w:p>
      <w:pPr>
        <w:spacing w:line="240" w:lineRule="auto"/>
        <w:ind w:firstLine="640"/>
        <w:jc w:val="left"/>
        <w:rPr>
          <w:rFonts w:hint="eastAsia"/>
          <w:sz w:val="32"/>
          <w:szCs w:val="32"/>
        </w:rPr>
      </w:pPr>
      <w:r>
        <w:rPr>
          <w:rFonts w:hint="eastAsia" w:ascii="黑体" w:eastAsia="黑体"/>
          <w:sz w:val="32"/>
          <w:szCs w:val="32"/>
        </w:rPr>
        <w:t>第三十条　</w:t>
      </w:r>
      <w:r>
        <w:rPr>
          <w:rFonts w:hint="eastAsia"/>
          <w:sz w:val="32"/>
          <w:szCs w:val="32"/>
        </w:rPr>
        <w:t>支持人民检察院对黑臭水体管理中违法行使职权或者不作为，致使国家利益或者社会公共利益受到侵害的，依法提起公益诉讼。</w:t>
      </w:r>
    </w:p>
    <w:p>
      <w:pPr>
        <w:spacing w:line="240" w:lineRule="auto"/>
        <w:ind w:firstLine="640"/>
        <w:jc w:val="left"/>
        <w:rPr>
          <w:rFonts w:hint="eastAsia"/>
          <w:sz w:val="32"/>
          <w:szCs w:val="32"/>
        </w:rPr>
      </w:pPr>
      <w:r>
        <w:rPr>
          <w:rFonts w:hint="eastAsia" w:ascii="黑体" w:eastAsia="黑体"/>
          <w:sz w:val="32"/>
          <w:szCs w:val="32"/>
        </w:rPr>
        <w:t>第三十一条　</w:t>
      </w:r>
      <w:r>
        <w:rPr>
          <w:rFonts w:hint="eastAsia"/>
          <w:sz w:val="32"/>
          <w:szCs w:val="32"/>
        </w:rPr>
        <w:t>第三方评估机构以及参与黑臭水体治理和后期养护运营的组织或者机构，在评估、监测、监督、运营等活动中存在弄虚作假、冒领财政资金等违法违规行为的，除依照有关法律、法规规定承担相应的法律责任外，还应当将失信行为纳入社会信用体系，并向社会公开。</w:t>
      </w:r>
    </w:p>
    <w:p>
      <w:pPr>
        <w:spacing w:line="240" w:lineRule="auto"/>
        <w:ind w:firstLine="640"/>
        <w:jc w:val="left"/>
        <w:rPr>
          <w:rFonts w:hint="eastAsia"/>
          <w:sz w:val="32"/>
          <w:szCs w:val="32"/>
        </w:rPr>
      </w:pPr>
      <w:r>
        <w:rPr>
          <w:rFonts w:hint="eastAsia" w:ascii="黑体" w:eastAsia="黑体"/>
          <w:sz w:val="32"/>
          <w:szCs w:val="32"/>
        </w:rPr>
        <w:t>第三十二条　</w:t>
      </w:r>
      <w:r>
        <w:rPr>
          <w:rFonts w:hint="eastAsia"/>
          <w:sz w:val="32"/>
          <w:szCs w:val="32"/>
        </w:rPr>
        <w:t>违反本规定的其他行为，法律、法规已有法律责任规定的，从其规定。</w:t>
      </w:r>
    </w:p>
    <w:p>
      <w:pPr>
        <w:spacing w:line="240" w:lineRule="auto"/>
        <w:ind w:firstLine="640"/>
        <w:jc w:val="left"/>
        <w:rPr>
          <w:rFonts w:hint="eastAsia"/>
          <w:sz w:val="32"/>
          <w:szCs w:val="32"/>
        </w:rPr>
      </w:pPr>
      <w:r>
        <w:rPr>
          <w:rFonts w:hint="eastAsia" w:ascii="黑体" w:eastAsia="黑体"/>
          <w:sz w:val="32"/>
          <w:szCs w:val="32"/>
        </w:rPr>
        <w:t>第三十三条　</w:t>
      </w:r>
      <w:r>
        <w:rPr>
          <w:rFonts w:hint="eastAsia"/>
          <w:sz w:val="32"/>
          <w:szCs w:val="32"/>
        </w:rPr>
        <w:t>本规定自2018年9月30日起施行。</w:t>
      </w:r>
    </w:p>
    <w:p>
      <w:pPr>
        <w:spacing w:line="240" w:lineRule="auto"/>
        <w:ind w:firstLine="0" w:firstLineChars="0"/>
        <w:jc w:val="center"/>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95B24"/>
    <w:rsid w:val="003E0DB1"/>
    <w:rsid w:val="00531FCC"/>
    <w:rsid w:val="006B0EDA"/>
    <w:rsid w:val="006D58CA"/>
    <w:rsid w:val="00993565"/>
    <w:rsid w:val="00B73427"/>
    <w:rsid w:val="00D51F4C"/>
    <w:rsid w:val="00DB5D9F"/>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 w:val="B74F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0"/>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545</Words>
  <Characters>3110</Characters>
  <Lines>25</Lines>
  <Paragraphs>7</Paragraphs>
  <TotalTime>5</TotalTime>
  <ScaleCrop>false</ScaleCrop>
  <LinksUpToDate>false</LinksUpToDate>
  <CharactersWithSpaces>3648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2022-12-30T10:28:00Z</dcterms:created>
  <dc:creator>t</dc:creator>
  <cp:lastModifiedBy>zfb</cp:lastModifiedBy>
  <cp:lastPrinted>2021-10-26T11:30:00Z</cp:lastPrinted>
  <dcterms:modified xsi:type="dcterms:W3CDTF">2023-03-15T15:06:25Z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