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Theme="minorEastAsia" w:hAnsiTheme="minorEastAsia" w:eastAsiaTheme="minorEastAsia" w:cstheme="minorEastAsia"/>
          <w:sz w:val="44"/>
          <w:szCs w:val="44"/>
        </w:rPr>
      </w:pPr>
      <w:bookmarkStart w:id="0" w:name="_Toc13815"/>
    </w:p>
    <w:p>
      <w:pPr>
        <w:spacing w:line="240" w:lineRule="auto"/>
        <w:ind w:firstLine="0" w:firstLineChars="0"/>
        <w:jc w:val="center"/>
        <w:rPr>
          <w:rFonts w:asciiTheme="minorEastAsia" w:hAnsiTheme="minorEastAsia" w:eastAsiaTheme="minorEastAsia" w:cstheme="minorEastAsia"/>
          <w:sz w:val="44"/>
          <w:szCs w:val="44"/>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中国（辽宁）自由贸易试验区沈阳片区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rPr>
      </w:pPr>
      <w:r>
        <w:rPr>
          <w:rFonts w:hint="eastAsia" w:ascii="方正小标宋_GBK" w:hAnsi="方正小标宋_GBK" w:eastAsia="方正小标宋_GBK" w:cs="方正小标宋_GBK"/>
          <w:sz w:val="44"/>
          <w:szCs w:val="44"/>
        </w:rPr>
        <w:t>建设促进办法</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宋体" w:eastAsia="方正小标宋简体"/>
          <w:sz w:val="44"/>
          <w:szCs w:val="44"/>
        </w:rPr>
      </w:pPr>
      <w:r>
        <w:rPr>
          <w:rFonts w:hint="eastAsia" w:ascii="楷体_GB2312" w:eastAsia="楷体_GB2312"/>
          <w:sz w:val="32"/>
          <w:szCs w:val="32"/>
        </w:rPr>
        <w:t>（2018年11月22日沈阳市人民政府第75号令公布　自2019年1月1日起施行）</w:t>
      </w:r>
    </w:p>
    <w:p>
      <w:pPr>
        <w:spacing w:line="240" w:lineRule="auto"/>
        <w:ind w:firstLine="640"/>
        <w:jc w:val="left"/>
        <w:rPr>
          <w:sz w:val="32"/>
          <w:szCs w:val="32"/>
        </w:rPr>
      </w:pP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240" w:lineRule="auto"/>
        <w:ind w:firstLine="640"/>
        <w:jc w:val="left"/>
        <w:rPr>
          <w:rFonts w:hint="eastAsia"/>
          <w:sz w:val="32"/>
          <w:szCs w:val="32"/>
        </w:rPr>
      </w:pPr>
      <w:r>
        <w:rPr>
          <w:rFonts w:hint="eastAsia" w:ascii="黑体" w:hAnsi="黑体" w:eastAsia="黑体" w:cs="黑体"/>
          <w:sz w:val="32"/>
          <w:szCs w:val="32"/>
        </w:rPr>
        <w:t>第一条</w:t>
      </w:r>
      <w:r>
        <w:rPr>
          <w:rFonts w:hint="eastAsia"/>
          <w:sz w:val="32"/>
          <w:szCs w:val="32"/>
        </w:rPr>
        <w:t xml:space="preserve">  为推进和保障中国（辽宁）自由贸易试验区沈阳片区（以下简称“自贸试验区”）的建设，遵循有关法律、行政法规的基本原则，根据《中国（辽宁）自由贸易试验区条例》，结合沈阳实际，制定本办法。</w:t>
      </w:r>
    </w:p>
    <w:p>
      <w:pPr>
        <w:spacing w:line="240" w:lineRule="auto"/>
        <w:ind w:firstLine="640"/>
        <w:jc w:val="left"/>
        <w:rPr>
          <w:rFonts w:hint="eastAsia"/>
          <w:sz w:val="32"/>
          <w:szCs w:val="32"/>
        </w:rPr>
      </w:pPr>
      <w:r>
        <w:rPr>
          <w:rFonts w:hint="eastAsia" w:ascii="黑体" w:hAnsi="黑体" w:eastAsia="黑体" w:cs="黑体"/>
          <w:sz w:val="32"/>
          <w:szCs w:val="32"/>
        </w:rPr>
        <w:t>第二条</w:t>
      </w:r>
      <w:r>
        <w:rPr>
          <w:rFonts w:hint="eastAsia"/>
          <w:sz w:val="32"/>
          <w:szCs w:val="32"/>
        </w:rPr>
        <w:t xml:space="preserve">  自贸试验区应当围绕国家战略，以制度创新为核心，以可复制可推广为基本要求，形成与国际投资贸易通行规则相衔接的制度创新体系，加快市场取向体制机制改革、积极推动结构调整，提升国家新型工业化示范城市、东北地区科技创新中心发展水平，建设具有国际竞争力的先进装备制造业基地，建设成为提升东北老工业基地发展整体竞争力和对外开放水平的新引擎，营造国际化、市场化、法治化的营商环境。打造中国服务国家品牌，促进服务贸易创新发展，培育贸易新业态、新模式、新服务体系和政策框架，加强涉外资源整合。</w:t>
      </w:r>
    </w:p>
    <w:p>
      <w:pPr>
        <w:spacing w:line="240" w:lineRule="auto"/>
        <w:ind w:firstLine="640"/>
        <w:jc w:val="left"/>
        <w:rPr>
          <w:rFonts w:hint="eastAsia"/>
          <w:sz w:val="32"/>
          <w:szCs w:val="32"/>
        </w:rPr>
      </w:pPr>
      <w:r>
        <w:rPr>
          <w:rFonts w:hint="eastAsia" w:ascii="黑体" w:hAnsi="黑体" w:eastAsia="黑体" w:cs="黑体"/>
          <w:sz w:val="32"/>
          <w:szCs w:val="32"/>
        </w:rPr>
        <w:t>第三条</w:t>
      </w:r>
      <w:r>
        <w:rPr>
          <w:rFonts w:hint="eastAsia"/>
          <w:sz w:val="32"/>
          <w:szCs w:val="32"/>
        </w:rPr>
        <w:t xml:space="preserve">  鼓励自贸试验区先行先试，探索制度创新。对法律、法规和国家政策未明确禁止或者限制的事项，鼓励公民、法人和其他组织在自贸试验区开展创新活动。</w:t>
      </w:r>
    </w:p>
    <w:p>
      <w:pPr>
        <w:spacing w:line="240" w:lineRule="auto"/>
        <w:ind w:firstLine="640"/>
        <w:jc w:val="left"/>
        <w:rPr>
          <w:rFonts w:hint="eastAsia"/>
          <w:sz w:val="32"/>
          <w:szCs w:val="32"/>
        </w:rPr>
      </w:pPr>
      <w:r>
        <w:rPr>
          <w:rFonts w:hint="eastAsia"/>
          <w:sz w:val="32"/>
          <w:szCs w:val="32"/>
        </w:rPr>
        <w:t>对自贸试验区制度创新作出突出贡献的单位和个人应当给予奖励。</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第二章  管理体制</w:t>
      </w:r>
    </w:p>
    <w:p>
      <w:pPr>
        <w:spacing w:line="240" w:lineRule="auto"/>
        <w:ind w:firstLine="640"/>
        <w:jc w:val="left"/>
        <w:rPr>
          <w:rFonts w:hint="eastAsia"/>
          <w:sz w:val="32"/>
          <w:szCs w:val="32"/>
        </w:rPr>
      </w:pPr>
      <w:r>
        <w:rPr>
          <w:rFonts w:hint="eastAsia" w:ascii="黑体" w:hAnsi="黑体" w:eastAsia="黑体" w:cs="黑体"/>
          <w:sz w:val="32"/>
          <w:szCs w:val="32"/>
        </w:rPr>
        <w:t>第四条</w:t>
      </w:r>
      <w:r>
        <w:rPr>
          <w:rFonts w:hint="eastAsia"/>
          <w:sz w:val="32"/>
          <w:szCs w:val="32"/>
        </w:rPr>
        <w:t xml:space="preserve">  按照统筹管理、分级负责、精干高效的原则，建立权责明确、部门配合、运行高效的管理体制。</w:t>
      </w:r>
    </w:p>
    <w:p>
      <w:pPr>
        <w:spacing w:line="240" w:lineRule="auto"/>
        <w:ind w:firstLine="640"/>
        <w:jc w:val="left"/>
        <w:rPr>
          <w:rFonts w:hint="eastAsia"/>
          <w:sz w:val="32"/>
          <w:szCs w:val="32"/>
        </w:rPr>
      </w:pPr>
      <w:r>
        <w:rPr>
          <w:rFonts w:hint="eastAsia"/>
          <w:sz w:val="32"/>
          <w:szCs w:val="32"/>
        </w:rPr>
        <w:t>设立自贸试验区工作领导小组，负责研究制定推进自贸试验区建设战略，推动相关部门落实各项试验任务，协调解决工作中遇到的重大问题。</w:t>
      </w:r>
    </w:p>
    <w:p>
      <w:pPr>
        <w:spacing w:line="240" w:lineRule="auto"/>
        <w:ind w:firstLine="640"/>
        <w:jc w:val="left"/>
        <w:rPr>
          <w:rFonts w:hint="eastAsia"/>
          <w:sz w:val="32"/>
          <w:szCs w:val="32"/>
        </w:rPr>
      </w:pPr>
      <w:r>
        <w:rPr>
          <w:rFonts w:hint="eastAsia"/>
          <w:sz w:val="32"/>
          <w:szCs w:val="32"/>
        </w:rPr>
        <w:t>自贸试验区工作领导小组办公室设在自贸试验区管理委员会，负责自贸试验区工作领导小组的日常工作。</w:t>
      </w:r>
    </w:p>
    <w:p>
      <w:pPr>
        <w:spacing w:line="240" w:lineRule="auto"/>
        <w:ind w:firstLine="640"/>
        <w:jc w:val="left"/>
        <w:rPr>
          <w:rFonts w:hint="eastAsia"/>
          <w:sz w:val="32"/>
          <w:szCs w:val="32"/>
        </w:rPr>
      </w:pPr>
      <w:r>
        <w:rPr>
          <w:rFonts w:hint="eastAsia" w:ascii="黑体" w:hAnsi="黑体" w:eastAsia="黑体" w:cs="黑体"/>
          <w:sz w:val="32"/>
          <w:szCs w:val="32"/>
        </w:rPr>
        <w:t>第五条</w:t>
      </w:r>
      <w:r>
        <w:rPr>
          <w:rFonts w:hint="eastAsia"/>
          <w:sz w:val="32"/>
          <w:szCs w:val="32"/>
        </w:rPr>
        <w:t xml:space="preserve">  组建自贸试验区管理委员会，为市政府派出机构。</w:t>
      </w:r>
    </w:p>
    <w:p>
      <w:pPr>
        <w:spacing w:line="240" w:lineRule="auto"/>
        <w:ind w:firstLine="640"/>
        <w:jc w:val="left"/>
        <w:rPr>
          <w:rFonts w:hint="eastAsia"/>
          <w:sz w:val="32"/>
          <w:szCs w:val="32"/>
        </w:rPr>
      </w:pPr>
      <w:r>
        <w:rPr>
          <w:rFonts w:hint="eastAsia"/>
          <w:sz w:val="32"/>
          <w:szCs w:val="32"/>
        </w:rPr>
        <w:t>自贸试验区管理委员会履行下列职责：</w:t>
      </w:r>
    </w:p>
    <w:p>
      <w:pPr>
        <w:spacing w:line="240" w:lineRule="auto"/>
        <w:ind w:firstLine="640"/>
        <w:jc w:val="left"/>
        <w:rPr>
          <w:rFonts w:hint="eastAsia"/>
          <w:sz w:val="32"/>
          <w:szCs w:val="32"/>
        </w:rPr>
      </w:pPr>
      <w:r>
        <w:rPr>
          <w:rFonts w:hint="eastAsia"/>
          <w:sz w:val="32"/>
          <w:szCs w:val="32"/>
        </w:rPr>
        <w:t>（一）落实《中国（辽宁）自由贸易试验区总体方案》和各项改革创新措施；</w:t>
      </w:r>
    </w:p>
    <w:p>
      <w:pPr>
        <w:spacing w:line="240" w:lineRule="auto"/>
        <w:ind w:firstLine="640"/>
        <w:jc w:val="left"/>
        <w:rPr>
          <w:rFonts w:hint="eastAsia"/>
          <w:sz w:val="32"/>
          <w:szCs w:val="32"/>
        </w:rPr>
      </w:pPr>
      <w:r>
        <w:rPr>
          <w:rFonts w:hint="eastAsia"/>
          <w:sz w:val="32"/>
          <w:szCs w:val="32"/>
        </w:rPr>
        <w:t>（二）组织研究自贸试验区深化改革创新经验，提出可复制可推广创新成果建议；</w:t>
      </w:r>
    </w:p>
    <w:p>
      <w:pPr>
        <w:spacing w:line="240" w:lineRule="auto"/>
        <w:ind w:firstLine="640"/>
        <w:jc w:val="left"/>
        <w:rPr>
          <w:rFonts w:hint="eastAsia"/>
          <w:sz w:val="32"/>
          <w:szCs w:val="32"/>
        </w:rPr>
      </w:pPr>
      <w:r>
        <w:rPr>
          <w:rFonts w:hint="eastAsia"/>
          <w:sz w:val="32"/>
          <w:szCs w:val="32"/>
        </w:rPr>
        <w:t>（三）协调研究和解决自贸试验区改革创新中的难点和问题；</w:t>
      </w:r>
    </w:p>
    <w:p>
      <w:pPr>
        <w:spacing w:line="240" w:lineRule="auto"/>
        <w:ind w:firstLine="640"/>
        <w:jc w:val="left"/>
        <w:rPr>
          <w:rFonts w:hint="eastAsia"/>
          <w:sz w:val="32"/>
          <w:szCs w:val="32"/>
        </w:rPr>
      </w:pPr>
      <w:r>
        <w:rPr>
          <w:rFonts w:hint="eastAsia"/>
          <w:sz w:val="32"/>
          <w:szCs w:val="32"/>
        </w:rPr>
        <w:t>（四）协调推进自贸试验区改革创新发展政策，发布自贸试验区重要信息；</w:t>
      </w:r>
    </w:p>
    <w:p>
      <w:pPr>
        <w:spacing w:line="240" w:lineRule="auto"/>
        <w:ind w:firstLine="640"/>
        <w:jc w:val="left"/>
        <w:rPr>
          <w:rFonts w:hint="eastAsia"/>
          <w:sz w:val="32"/>
          <w:szCs w:val="32"/>
        </w:rPr>
      </w:pPr>
      <w:r>
        <w:rPr>
          <w:rFonts w:hint="eastAsia"/>
          <w:sz w:val="32"/>
          <w:szCs w:val="32"/>
        </w:rPr>
        <w:t>（五）协调金融、海关等部门在自贸试验区内的相关工作；</w:t>
      </w:r>
    </w:p>
    <w:p>
      <w:pPr>
        <w:spacing w:line="240" w:lineRule="auto"/>
        <w:ind w:firstLine="640"/>
        <w:jc w:val="left"/>
        <w:rPr>
          <w:rFonts w:hint="eastAsia"/>
          <w:sz w:val="32"/>
          <w:szCs w:val="32"/>
        </w:rPr>
      </w:pPr>
      <w:r>
        <w:rPr>
          <w:rFonts w:hint="eastAsia"/>
          <w:sz w:val="32"/>
          <w:szCs w:val="32"/>
        </w:rPr>
        <w:t>（六）组织实施自贸试验区信用管理和监管信息共享工作，依法履行国家安全审查、反垄断审查有关职责；</w:t>
      </w:r>
    </w:p>
    <w:p>
      <w:pPr>
        <w:spacing w:line="240" w:lineRule="auto"/>
        <w:ind w:firstLine="640"/>
        <w:jc w:val="left"/>
        <w:rPr>
          <w:rFonts w:hint="eastAsia"/>
          <w:sz w:val="32"/>
          <w:szCs w:val="32"/>
        </w:rPr>
      </w:pPr>
      <w:r>
        <w:rPr>
          <w:rFonts w:hint="eastAsia"/>
          <w:sz w:val="32"/>
          <w:szCs w:val="32"/>
        </w:rPr>
        <w:t>（七）统筹指导区内产业布局和开发建设活动，协调推进重大投资项目建设；</w:t>
      </w:r>
    </w:p>
    <w:p>
      <w:pPr>
        <w:spacing w:line="240" w:lineRule="auto"/>
        <w:ind w:firstLine="640"/>
        <w:jc w:val="left"/>
        <w:rPr>
          <w:rFonts w:hint="eastAsia"/>
          <w:sz w:val="32"/>
          <w:szCs w:val="32"/>
        </w:rPr>
      </w:pPr>
      <w:r>
        <w:rPr>
          <w:rFonts w:hint="eastAsia"/>
          <w:sz w:val="32"/>
          <w:szCs w:val="32"/>
        </w:rPr>
        <w:t>（八）为企业和相关机构提供指导、咨询和服务；</w:t>
      </w:r>
    </w:p>
    <w:p>
      <w:pPr>
        <w:spacing w:line="240" w:lineRule="auto"/>
        <w:ind w:firstLine="640"/>
        <w:jc w:val="left"/>
        <w:rPr>
          <w:rFonts w:hint="eastAsia"/>
          <w:sz w:val="32"/>
          <w:szCs w:val="32"/>
        </w:rPr>
      </w:pPr>
      <w:r>
        <w:rPr>
          <w:rFonts w:hint="eastAsia"/>
          <w:sz w:val="32"/>
          <w:szCs w:val="32"/>
        </w:rPr>
        <w:t>（九）依法行使的其它职责。</w:t>
      </w:r>
    </w:p>
    <w:p>
      <w:pPr>
        <w:spacing w:line="240" w:lineRule="auto"/>
        <w:ind w:firstLine="640"/>
        <w:jc w:val="left"/>
        <w:rPr>
          <w:rFonts w:hint="eastAsia"/>
          <w:sz w:val="32"/>
          <w:szCs w:val="32"/>
        </w:rPr>
      </w:pPr>
      <w:r>
        <w:rPr>
          <w:rFonts w:hint="eastAsia" w:ascii="黑体" w:hAnsi="黑体" w:eastAsia="黑体" w:cs="黑体"/>
          <w:sz w:val="32"/>
          <w:szCs w:val="32"/>
        </w:rPr>
        <w:t>第六条</w:t>
      </w:r>
      <w:r>
        <w:rPr>
          <w:rFonts w:hint="eastAsia"/>
          <w:sz w:val="32"/>
          <w:szCs w:val="32"/>
        </w:rPr>
        <w:t xml:space="preserve">  市人民政府及其有关部门，应当遵循简政放权、放管结合、优化服务的原则，按照自贸试验区发展需要和工作实际，将经济管理权限依照法定程序委托给自贸试验区管理委员会。</w:t>
      </w:r>
    </w:p>
    <w:p>
      <w:pPr>
        <w:spacing w:line="240" w:lineRule="auto"/>
        <w:ind w:firstLine="640"/>
        <w:jc w:val="left"/>
        <w:rPr>
          <w:rFonts w:hint="eastAsia"/>
          <w:sz w:val="32"/>
          <w:szCs w:val="32"/>
        </w:rPr>
      </w:pPr>
      <w:r>
        <w:rPr>
          <w:rFonts w:hint="eastAsia" w:ascii="黑体" w:hAnsi="黑体" w:eastAsia="黑体" w:cs="黑体"/>
          <w:sz w:val="32"/>
          <w:szCs w:val="32"/>
        </w:rPr>
        <w:t>第七条</w:t>
      </w:r>
      <w:r>
        <w:rPr>
          <w:rFonts w:hint="eastAsia"/>
          <w:sz w:val="32"/>
          <w:szCs w:val="32"/>
        </w:rPr>
        <w:t xml:space="preserve">  自贸试验区管理委员会在其职权范围内制定、实施的重大创新措施，报市人民政府备案。</w:t>
      </w:r>
    </w:p>
    <w:p>
      <w:pPr>
        <w:spacing w:line="240" w:lineRule="auto"/>
        <w:ind w:firstLine="640"/>
        <w:jc w:val="left"/>
        <w:rPr>
          <w:rFonts w:hint="eastAsia"/>
          <w:sz w:val="32"/>
          <w:szCs w:val="32"/>
        </w:rPr>
      </w:pPr>
      <w:r>
        <w:rPr>
          <w:rFonts w:hint="eastAsia"/>
          <w:sz w:val="32"/>
          <w:szCs w:val="32"/>
        </w:rPr>
        <w:t>自贸试验区的创新措施涉及市人民政府及其部门权限的，市人民政府及其有关部门应当支持先行先试。</w:t>
      </w:r>
    </w:p>
    <w:p>
      <w:pPr>
        <w:spacing w:line="240" w:lineRule="auto"/>
        <w:ind w:firstLine="640"/>
        <w:jc w:val="left"/>
        <w:rPr>
          <w:rFonts w:hint="eastAsia"/>
          <w:sz w:val="32"/>
          <w:szCs w:val="32"/>
        </w:rPr>
      </w:pPr>
      <w:r>
        <w:rPr>
          <w:rFonts w:hint="eastAsia"/>
          <w:sz w:val="32"/>
          <w:szCs w:val="32"/>
        </w:rPr>
        <w:t>自贸试验区的创新措施涉及国家、省有关部门权限的，市人民政府及其有关部门应当为自贸试验区积极争取国家、省有关部门支持先行先试，争取更大的改革自主权。</w:t>
      </w:r>
    </w:p>
    <w:p>
      <w:pPr>
        <w:spacing w:line="240" w:lineRule="auto"/>
        <w:ind w:firstLine="640"/>
        <w:jc w:val="left"/>
        <w:rPr>
          <w:rFonts w:hint="eastAsia"/>
          <w:sz w:val="32"/>
          <w:szCs w:val="32"/>
        </w:rPr>
      </w:pPr>
      <w:r>
        <w:rPr>
          <w:rFonts w:hint="eastAsia" w:ascii="黑体" w:hAnsi="黑体" w:eastAsia="黑体" w:cs="黑体"/>
          <w:sz w:val="32"/>
          <w:szCs w:val="32"/>
        </w:rPr>
        <w:t>第八条</w:t>
      </w:r>
      <w:r>
        <w:rPr>
          <w:rFonts w:hint="eastAsia"/>
          <w:sz w:val="32"/>
          <w:szCs w:val="32"/>
        </w:rPr>
        <w:t xml:space="preserve">  创新管理模式，在自贸试验区内实现行政监管、行业自律、信用管理、社会监督和公众参与的社会共治模式，推动自贸试验区营造高标准、更便利、同参与的发展环境。</w:t>
      </w:r>
    </w:p>
    <w:p>
      <w:pPr>
        <w:spacing w:line="240" w:lineRule="auto"/>
        <w:ind w:firstLine="640"/>
        <w:jc w:val="left"/>
        <w:rPr>
          <w:rFonts w:hint="eastAsia"/>
          <w:sz w:val="32"/>
          <w:szCs w:val="32"/>
        </w:rPr>
      </w:pPr>
      <w:r>
        <w:rPr>
          <w:rFonts w:hint="eastAsia" w:ascii="黑体" w:hAnsi="黑体" w:eastAsia="黑体" w:cs="黑体"/>
          <w:sz w:val="32"/>
          <w:szCs w:val="32"/>
        </w:rPr>
        <w:t xml:space="preserve">第九条 </w:t>
      </w:r>
      <w:r>
        <w:rPr>
          <w:rFonts w:hint="eastAsia"/>
          <w:sz w:val="32"/>
          <w:szCs w:val="32"/>
        </w:rPr>
        <w:t xml:space="preserve"> 设立自贸试验区专家咨询委员会，建立与企业、高校、科研机构和相关行政部门的沟通机制，开展前瞻性问题研究和重大创新举措可行性研究等工作，并为自贸试验区综合发展提供智力支持和保障。</w:t>
      </w:r>
    </w:p>
    <w:p>
      <w:pPr>
        <w:spacing w:line="240" w:lineRule="auto"/>
        <w:ind w:firstLine="640"/>
        <w:jc w:val="left"/>
        <w:rPr>
          <w:rFonts w:hint="eastAsia"/>
          <w:sz w:val="32"/>
          <w:szCs w:val="32"/>
        </w:rPr>
      </w:pPr>
      <w:r>
        <w:rPr>
          <w:rFonts w:hint="eastAsia" w:ascii="黑体" w:hAnsi="黑体" w:eastAsia="黑体" w:cs="黑体"/>
          <w:sz w:val="32"/>
          <w:szCs w:val="32"/>
        </w:rPr>
        <w:t>第十条</w:t>
      </w:r>
      <w:r>
        <w:rPr>
          <w:rFonts w:hint="eastAsia"/>
          <w:sz w:val="32"/>
          <w:szCs w:val="32"/>
        </w:rPr>
        <w:t xml:space="preserve">  实行意见反馈制度，自贸试验区管理委员会应当定期听取驻区企业、行业自治组织、执法机关、司法机关和仲裁机构的意见，并及时做出有利于自贸试验区发展的创新意见。</w:t>
      </w:r>
    </w:p>
    <w:p>
      <w:pPr>
        <w:spacing w:line="240" w:lineRule="auto"/>
        <w:ind w:firstLine="640"/>
        <w:jc w:val="left"/>
        <w:rPr>
          <w:rFonts w:hint="eastAsia"/>
          <w:sz w:val="32"/>
          <w:szCs w:val="32"/>
        </w:rPr>
      </w:pPr>
      <w:r>
        <w:rPr>
          <w:rFonts w:hint="eastAsia" w:ascii="黑体" w:hAnsi="黑体" w:eastAsia="黑体" w:cs="黑体"/>
          <w:sz w:val="32"/>
          <w:szCs w:val="32"/>
        </w:rPr>
        <w:t>第十一条</w:t>
      </w:r>
      <w:r>
        <w:rPr>
          <w:rFonts w:hint="eastAsia"/>
          <w:sz w:val="32"/>
          <w:szCs w:val="32"/>
        </w:rPr>
        <w:t xml:space="preserve">  建立综合评估机制，对改革创新政策执行情况进行综合和专项评估，必要时委托第三方机构进行独立评估，及时复制推广改革创新经验。</w:t>
      </w:r>
    </w:p>
    <w:p>
      <w:pPr>
        <w:spacing w:line="240" w:lineRule="auto"/>
        <w:ind w:firstLine="640"/>
        <w:jc w:val="left"/>
        <w:rPr>
          <w:rFonts w:hint="eastAsia"/>
          <w:sz w:val="32"/>
          <w:szCs w:val="32"/>
        </w:rPr>
      </w:pPr>
      <w:r>
        <w:rPr>
          <w:rFonts w:hint="eastAsia" w:ascii="黑体" w:hAnsi="黑体" w:eastAsia="黑体" w:cs="黑体"/>
          <w:sz w:val="32"/>
          <w:szCs w:val="32"/>
        </w:rPr>
        <w:t>第十二条</w:t>
      </w:r>
      <w:r>
        <w:rPr>
          <w:rFonts w:hint="eastAsia"/>
          <w:sz w:val="32"/>
          <w:szCs w:val="32"/>
        </w:rPr>
        <w:t xml:space="preserve">  实行多规合一管理制度，通过多规合一工作平台开展项目生成和行政审批工作，自贸试验区管理委员会在管理范围内制定、公布简易程序并组织实施。</w:t>
      </w:r>
    </w:p>
    <w:p>
      <w:pPr>
        <w:spacing w:line="240" w:lineRule="auto"/>
        <w:ind w:firstLine="640"/>
        <w:jc w:val="left"/>
        <w:rPr>
          <w:rFonts w:hint="eastAsia"/>
          <w:sz w:val="32"/>
          <w:szCs w:val="32"/>
        </w:rPr>
      </w:pPr>
      <w:r>
        <w:rPr>
          <w:rFonts w:hint="eastAsia"/>
          <w:sz w:val="32"/>
          <w:szCs w:val="32"/>
        </w:rPr>
        <w:t>试行企业投资项目承诺制，整合、简化投资项目报建手续，建立先建后验的管理模式。</w:t>
      </w:r>
    </w:p>
    <w:p>
      <w:pPr>
        <w:spacing w:line="240" w:lineRule="auto"/>
        <w:ind w:firstLine="640"/>
        <w:jc w:val="left"/>
        <w:rPr>
          <w:rFonts w:hint="eastAsia"/>
          <w:sz w:val="32"/>
          <w:szCs w:val="32"/>
        </w:rPr>
      </w:pPr>
      <w:r>
        <w:rPr>
          <w:rFonts w:hint="eastAsia" w:ascii="黑体" w:hAnsi="黑体" w:eastAsia="黑体" w:cs="黑体"/>
          <w:sz w:val="32"/>
          <w:szCs w:val="32"/>
        </w:rPr>
        <w:t>第十三条</w:t>
      </w:r>
      <w:r>
        <w:rPr>
          <w:rFonts w:hint="eastAsia"/>
          <w:sz w:val="32"/>
          <w:szCs w:val="32"/>
        </w:rPr>
        <w:t xml:space="preserve">  建立公平竞争审查机制。对涉及市场准入、产业发展、招商引资、招标投标、政府采购、经营行为规范、资质标准等市场主体经济活动的规章、规范性文件和其他政策措施进行公平竞争审查。</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第三章  投资开放和贸易便利化</w:t>
      </w:r>
    </w:p>
    <w:p>
      <w:pPr>
        <w:spacing w:line="240" w:lineRule="auto"/>
        <w:ind w:firstLine="640"/>
        <w:jc w:val="left"/>
        <w:rPr>
          <w:rFonts w:hint="eastAsia"/>
          <w:sz w:val="32"/>
          <w:szCs w:val="32"/>
        </w:rPr>
      </w:pPr>
      <w:r>
        <w:rPr>
          <w:rFonts w:hint="eastAsia" w:ascii="黑体" w:hAnsi="黑体" w:eastAsia="黑体" w:cs="黑体"/>
          <w:sz w:val="32"/>
          <w:szCs w:val="32"/>
        </w:rPr>
        <w:t>第十四条</w:t>
      </w:r>
      <w:r>
        <w:rPr>
          <w:rFonts w:hint="eastAsia"/>
          <w:sz w:val="32"/>
          <w:szCs w:val="32"/>
        </w:rPr>
        <w:t xml:space="preserve">  对外商投资实行准入前国民待遇加负面清单管理模式，对负面清单之外的外商投资项目（国务院规定对国内投资项目保留核准的除外）及外商投资企业设立、变更实行备案制。</w:t>
      </w:r>
    </w:p>
    <w:p>
      <w:pPr>
        <w:spacing w:line="240" w:lineRule="auto"/>
        <w:ind w:firstLine="640"/>
        <w:jc w:val="left"/>
        <w:rPr>
          <w:rFonts w:hint="eastAsia"/>
          <w:sz w:val="32"/>
          <w:szCs w:val="32"/>
        </w:rPr>
      </w:pPr>
      <w:r>
        <w:rPr>
          <w:rFonts w:hint="eastAsia" w:ascii="黑体" w:hAnsi="黑体" w:eastAsia="黑体" w:cs="黑体"/>
          <w:sz w:val="32"/>
          <w:szCs w:val="32"/>
        </w:rPr>
        <w:t>第十五条</w:t>
      </w:r>
      <w:r>
        <w:rPr>
          <w:rFonts w:hint="eastAsia"/>
          <w:sz w:val="32"/>
          <w:szCs w:val="32"/>
        </w:rPr>
        <w:t xml:space="preserve">  依法放宽外资准入，扩大开放先进装备制造、金融、科技、物流等领域，降低外商投资性公司准入条件。允许境外投资者自由转移其合法投资收益。</w:t>
      </w:r>
    </w:p>
    <w:p>
      <w:pPr>
        <w:spacing w:line="240" w:lineRule="auto"/>
        <w:ind w:firstLine="640"/>
        <w:jc w:val="left"/>
        <w:rPr>
          <w:rFonts w:hint="eastAsia"/>
          <w:sz w:val="32"/>
          <w:szCs w:val="32"/>
        </w:rPr>
      </w:pPr>
      <w:r>
        <w:rPr>
          <w:rFonts w:hint="eastAsia" w:ascii="黑体" w:hAnsi="黑体" w:eastAsia="黑体" w:cs="黑体"/>
          <w:sz w:val="32"/>
          <w:szCs w:val="32"/>
        </w:rPr>
        <w:t>第十六条</w:t>
      </w:r>
      <w:r>
        <w:rPr>
          <w:rFonts w:hint="eastAsia"/>
          <w:sz w:val="32"/>
          <w:szCs w:val="32"/>
        </w:rPr>
        <w:t xml:space="preserve">  推进国际贸易“单一窗口”建设，做好与国家标准版国际贸易“单一窗口”的推广应用工作，逐步实现企业通过“单一窗口”一站式办理。</w:t>
      </w:r>
    </w:p>
    <w:p>
      <w:pPr>
        <w:spacing w:line="240" w:lineRule="auto"/>
        <w:ind w:firstLine="640"/>
        <w:jc w:val="left"/>
        <w:rPr>
          <w:rFonts w:hint="eastAsia"/>
          <w:sz w:val="32"/>
          <w:szCs w:val="32"/>
        </w:rPr>
      </w:pPr>
      <w:r>
        <w:rPr>
          <w:rFonts w:hint="eastAsia"/>
          <w:sz w:val="32"/>
          <w:szCs w:val="32"/>
        </w:rPr>
        <w:t>支持海关特殊监管区域辅助管理系统进行升级。实施海关高级认证企业守信联合激励措施，配合推进部门间涉企信息统一归集和信用联合惩戒合作。将原产地业务纳入国际贸易“单一窗口”。</w:t>
      </w:r>
    </w:p>
    <w:p>
      <w:pPr>
        <w:spacing w:line="240" w:lineRule="auto"/>
        <w:ind w:firstLine="640"/>
        <w:jc w:val="left"/>
        <w:rPr>
          <w:rFonts w:hint="eastAsia"/>
          <w:sz w:val="32"/>
          <w:szCs w:val="32"/>
        </w:rPr>
      </w:pPr>
      <w:r>
        <w:rPr>
          <w:rFonts w:hint="eastAsia" w:ascii="黑体" w:hAnsi="黑体" w:eastAsia="黑体" w:cs="黑体"/>
          <w:sz w:val="32"/>
          <w:szCs w:val="32"/>
        </w:rPr>
        <w:t>第十七条</w:t>
      </w:r>
      <w:r>
        <w:rPr>
          <w:rFonts w:hint="eastAsia"/>
          <w:sz w:val="32"/>
          <w:szCs w:val="32"/>
        </w:rPr>
        <w:t xml:space="preserve">  海关特殊监管区域实施“一线放开”、“二线安全高效管住”的通关监管服务模式。积极开展一般贸易、加工贸易、转口贸易、离岸贸易和跨境电子商务贸易。</w:t>
      </w:r>
    </w:p>
    <w:p>
      <w:pPr>
        <w:spacing w:line="240" w:lineRule="auto"/>
        <w:ind w:firstLine="640"/>
        <w:jc w:val="left"/>
        <w:rPr>
          <w:rFonts w:hint="eastAsia"/>
          <w:sz w:val="32"/>
          <w:szCs w:val="32"/>
        </w:rPr>
      </w:pPr>
      <w:r>
        <w:rPr>
          <w:rFonts w:hint="eastAsia" w:ascii="黑体" w:hAnsi="黑体" w:eastAsia="黑体" w:cs="黑体"/>
          <w:sz w:val="32"/>
          <w:szCs w:val="32"/>
        </w:rPr>
        <w:t>第十八条</w:t>
      </w:r>
      <w:r>
        <w:rPr>
          <w:rFonts w:hint="eastAsia"/>
          <w:sz w:val="32"/>
          <w:szCs w:val="32"/>
        </w:rPr>
        <w:t xml:space="preserve">  积极争取赋予自贸试验区海关特殊监管区域企业增值税一般纳税人资格试点。</w:t>
      </w:r>
    </w:p>
    <w:p>
      <w:pPr>
        <w:spacing w:line="240" w:lineRule="auto"/>
        <w:ind w:firstLine="640"/>
        <w:jc w:val="left"/>
        <w:rPr>
          <w:rFonts w:hint="eastAsia"/>
          <w:sz w:val="32"/>
          <w:szCs w:val="32"/>
        </w:rPr>
      </w:pPr>
      <w:r>
        <w:rPr>
          <w:rFonts w:hint="eastAsia" w:ascii="黑体" w:hAnsi="黑体" w:eastAsia="黑体" w:cs="黑体"/>
          <w:sz w:val="32"/>
          <w:szCs w:val="32"/>
        </w:rPr>
        <w:t>第十九条</w:t>
      </w:r>
      <w:r>
        <w:rPr>
          <w:rFonts w:hint="eastAsia"/>
          <w:sz w:val="32"/>
          <w:szCs w:val="32"/>
        </w:rPr>
        <w:t xml:space="preserve">  积极争取在海关特殊监管区域推进内销选择性征收关税政策。对海关特殊监管区域内企业生产、加工并经“二线”内销的货物，根据企业申请，按其对应进口料件或者按实际报验状态征收关税，进口环节增值税、消费税照章征收。企业选择按进口料件征收关税时，一并补征关税税款缓税利息。</w:t>
      </w:r>
    </w:p>
    <w:p>
      <w:pPr>
        <w:spacing w:line="240" w:lineRule="auto"/>
        <w:ind w:firstLine="640"/>
        <w:jc w:val="left"/>
        <w:rPr>
          <w:rFonts w:hint="eastAsia"/>
          <w:sz w:val="32"/>
          <w:szCs w:val="32"/>
        </w:rPr>
      </w:pPr>
      <w:r>
        <w:rPr>
          <w:rFonts w:hint="eastAsia" w:ascii="黑体" w:hAnsi="黑体" w:eastAsia="黑体" w:cs="黑体"/>
          <w:sz w:val="32"/>
          <w:szCs w:val="32"/>
        </w:rPr>
        <w:t>第二十条</w:t>
      </w:r>
      <w:r>
        <w:rPr>
          <w:rFonts w:hint="eastAsia"/>
          <w:sz w:val="32"/>
          <w:szCs w:val="32"/>
        </w:rPr>
        <w:t xml:space="preserve">  支持发展跨境电子商务保税备货进口、集货出口、空运直邮业务。探索建立跨境电子商务平台运营主体、外贸综合服务企业、物流服务企业集中代理报关、纳税的机制。建立跨境电子商务企业信用管理制度。对跨境电子商务经营主体实行信用评级管理。</w:t>
      </w:r>
    </w:p>
    <w:p>
      <w:pPr>
        <w:spacing w:line="240" w:lineRule="auto"/>
        <w:ind w:firstLine="640"/>
        <w:jc w:val="left"/>
        <w:rPr>
          <w:rFonts w:hint="eastAsia"/>
          <w:sz w:val="32"/>
          <w:szCs w:val="32"/>
        </w:rPr>
      </w:pPr>
      <w:r>
        <w:rPr>
          <w:rFonts w:hint="eastAsia" w:ascii="黑体" w:hAnsi="黑体" w:eastAsia="黑体" w:cs="黑体"/>
          <w:sz w:val="32"/>
          <w:szCs w:val="32"/>
        </w:rPr>
        <w:t>第二十一条</w:t>
      </w:r>
      <w:r>
        <w:rPr>
          <w:rFonts w:hint="eastAsia"/>
          <w:sz w:val="32"/>
          <w:szCs w:val="32"/>
        </w:rPr>
        <w:t xml:space="preserve">  建立与国际惯例相衔接的商事登记制度，简化企业设立登记程序。在自贸试验区探索统一受理涉及企业管理的行政事务，实行“证照分离”，“多证合一、一照一码”登记制度，核发加载“统一社会信用代码”的电子营业执照。</w:t>
      </w:r>
    </w:p>
    <w:p>
      <w:pPr>
        <w:spacing w:line="240" w:lineRule="auto"/>
        <w:ind w:firstLine="640"/>
        <w:jc w:val="left"/>
        <w:rPr>
          <w:rFonts w:hint="eastAsia"/>
          <w:sz w:val="32"/>
          <w:szCs w:val="32"/>
        </w:rPr>
      </w:pPr>
      <w:r>
        <w:rPr>
          <w:rFonts w:hint="eastAsia"/>
          <w:sz w:val="32"/>
          <w:szCs w:val="32"/>
        </w:rPr>
        <w:t>推行企业名称登记制度改革，公开企业名称库，开放企业名称网上查询比对，实现企业名称自主选择。</w:t>
      </w:r>
    </w:p>
    <w:p>
      <w:pPr>
        <w:spacing w:line="240" w:lineRule="auto"/>
        <w:ind w:firstLine="640"/>
        <w:jc w:val="left"/>
        <w:rPr>
          <w:rFonts w:hint="eastAsia"/>
          <w:sz w:val="32"/>
          <w:szCs w:val="32"/>
        </w:rPr>
      </w:pPr>
      <w:r>
        <w:rPr>
          <w:rFonts w:hint="eastAsia"/>
          <w:sz w:val="32"/>
          <w:szCs w:val="32"/>
        </w:rPr>
        <w:t>实行“一址多照”制度。支持企业在住所以外增设经营场所，住所与经营场所在自贸试验区内的，可申请经营场所备案（法律、行政法规或者国务院决定另有规定的除外）。</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第四章  金融创新与风险监控</w:t>
      </w:r>
    </w:p>
    <w:p>
      <w:pPr>
        <w:spacing w:line="240" w:lineRule="auto"/>
        <w:ind w:firstLine="640"/>
        <w:jc w:val="left"/>
        <w:rPr>
          <w:rFonts w:hint="eastAsia"/>
          <w:sz w:val="32"/>
          <w:szCs w:val="32"/>
        </w:rPr>
      </w:pPr>
      <w:r>
        <w:rPr>
          <w:rFonts w:hint="eastAsia" w:ascii="黑体" w:hAnsi="黑体" w:eastAsia="黑体" w:cs="黑体"/>
          <w:sz w:val="32"/>
          <w:szCs w:val="32"/>
        </w:rPr>
        <w:t>第二十二条</w:t>
      </w:r>
      <w:r>
        <w:rPr>
          <w:rFonts w:hint="eastAsia"/>
          <w:sz w:val="32"/>
          <w:szCs w:val="32"/>
        </w:rPr>
        <w:t xml:space="preserve">  自贸试验区探索简化金融机构准入管理，支持发展总部经济，鼓励各类金融机构在区内发展。</w:t>
      </w:r>
    </w:p>
    <w:p>
      <w:pPr>
        <w:spacing w:line="240" w:lineRule="auto"/>
        <w:ind w:firstLine="640"/>
        <w:jc w:val="left"/>
        <w:rPr>
          <w:rFonts w:hint="eastAsia"/>
          <w:sz w:val="32"/>
          <w:szCs w:val="32"/>
        </w:rPr>
      </w:pPr>
      <w:r>
        <w:rPr>
          <w:rFonts w:hint="eastAsia"/>
          <w:sz w:val="32"/>
          <w:szCs w:val="32"/>
        </w:rPr>
        <w:t>支持设立外资股权管理机构、外资创业投资管理机构在区内发起管理人民币股权投资和创业投资基金。鼓励在区内设立境外投资股权投资母基金。规划和建设“金融岛”，实现金融资源集聚。</w:t>
      </w:r>
    </w:p>
    <w:p>
      <w:pPr>
        <w:spacing w:line="240" w:lineRule="auto"/>
        <w:ind w:firstLine="640"/>
        <w:jc w:val="left"/>
        <w:rPr>
          <w:rFonts w:hint="eastAsia"/>
          <w:sz w:val="32"/>
          <w:szCs w:val="32"/>
        </w:rPr>
      </w:pPr>
      <w:r>
        <w:rPr>
          <w:rFonts w:hint="eastAsia" w:ascii="黑体" w:hAnsi="黑体" w:eastAsia="黑体" w:cs="黑体"/>
          <w:sz w:val="32"/>
          <w:szCs w:val="32"/>
        </w:rPr>
        <w:t>第二十三条</w:t>
      </w:r>
      <w:r>
        <w:rPr>
          <w:rFonts w:hint="eastAsia"/>
          <w:sz w:val="32"/>
          <w:szCs w:val="32"/>
        </w:rPr>
        <w:t xml:space="preserve">  探索建立与自贸试验区相适应的本外币账户管理体系，扩大人民币跨境使用范围。探索建立区域性国际贸易结算中心，进一步简化经常项目外汇收支手续，进一步探索适合商业保理、融资租赁等行业发展要求的外汇管理模式。</w:t>
      </w:r>
    </w:p>
    <w:p>
      <w:pPr>
        <w:spacing w:line="240" w:lineRule="auto"/>
        <w:ind w:firstLine="640"/>
        <w:jc w:val="left"/>
        <w:rPr>
          <w:rFonts w:hint="eastAsia"/>
          <w:sz w:val="32"/>
          <w:szCs w:val="32"/>
        </w:rPr>
      </w:pPr>
      <w:r>
        <w:rPr>
          <w:rFonts w:hint="eastAsia"/>
          <w:sz w:val="32"/>
          <w:szCs w:val="32"/>
        </w:rPr>
        <w:t>开展跨国公司外币资金集中运营管理改革试点，进一步放宽跨国公司外汇资金集中运营管理准入条件。</w:t>
      </w:r>
    </w:p>
    <w:p>
      <w:pPr>
        <w:spacing w:line="240" w:lineRule="auto"/>
        <w:ind w:firstLine="640"/>
        <w:jc w:val="left"/>
        <w:rPr>
          <w:rFonts w:hint="eastAsia"/>
          <w:sz w:val="32"/>
          <w:szCs w:val="32"/>
        </w:rPr>
      </w:pPr>
      <w:r>
        <w:rPr>
          <w:rFonts w:hint="eastAsia" w:ascii="黑体" w:hAnsi="黑体" w:eastAsia="黑体" w:cs="黑体"/>
          <w:sz w:val="32"/>
          <w:szCs w:val="32"/>
        </w:rPr>
        <w:t>第二十四条</w:t>
      </w:r>
      <w:r>
        <w:rPr>
          <w:rFonts w:hint="eastAsia"/>
          <w:sz w:val="32"/>
          <w:szCs w:val="32"/>
        </w:rPr>
        <w:t xml:space="preserve">  开展跨国企业集团跨境双向人民币资金池业务，探索逐步放宽准入条件。拓宽境外人民币投资回流渠道，支持自贸试验区内企业和金融机构在境外发行人民币债券，募集资金可根据需要调回区内使用，支持本地区经济活动。</w:t>
      </w:r>
    </w:p>
    <w:p>
      <w:pPr>
        <w:spacing w:line="240" w:lineRule="auto"/>
        <w:ind w:firstLine="640"/>
        <w:jc w:val="left"/>
        <w:rPr>
          <w:rFonts w:hint="eastAsia"/>
          <w:sz w:val="32"/>
          <w:szCs w:val="32"/>
        </w:rPr>
      </w:pPr>
      <w:r>
        <w:rPr>
          <w:rFonts w:hint="eastAsia" w:ascii="黑体" w:hAnsi="黑体" w:eastAsia="黑体" w:cs="黑体"/>
          <w:sz w:val="32"/>
          <w:szCs w:val="32"/>
        </w:rPr>
        <w:t>第二十五条</w:t>
      </w:r>
      <w:r>
        <w:rPr>
          <w:rFonts w:hint="eastAsia"/>
          <w:sz w:val="32"/>
          <w:szCs w:val="32"/>
        </w:rPr>
        <w:t xml:space="preserve">  拓宽企业融资渠道，提供多样化金融产品和金融工具。支持符合条件的中资银行开展离岸银行业务，支持在自贸试验区内设立全牌照合资证券公司，支持自贸试验区内符合互认条件的基金产品参与内地与香港基金产品互认，支持将自贸试验区内符合条件的金融机构纳入有限发行大额可转让存单的机构范围，开展大额可转让存单发行试点。</w:t>
      </w:r>
    </w:p>
    <w:p>
      <w:pPr>
        <w:spacing w:line="240" w:lineRule="auto"/>
        <w:ind w:firstLine="640"/>
        <w:jc w:val="left"/>
        <w:rPr>
          <w:rFonts w:hint="eastAsia"/>
          <w:sz w:val="32"/>
          <w:szCs w:val="32"/>
        </w:rPr>
      </w:pPr>
      <w:r>
        <w:rPr>
          <w:rFonts w:hint="eastAsia" w:ascii="黑体" w:hAnsi="黑体" w:eastAsia="黑体" w:cs="黑体"/>
          <w:sz w:val="32"/>
          <w:szCs w:val="32"/>
        </w:rPr>
        <w:t>第二十六条</w:t>
      </w:r>
      <w:r>
        <w:rPr>
          <w:rFonts w:hint="eastAsia"/>
          <w:sz w:val="32"/>
          <w:szCs w:val="32"/>
        </w:rPr>
        <w:t xml:space="preserve">  推进融资租赁行业发展。统一内外资融资租赁企业准入标准、审批流程和事中事后监管。</w:t>
      </w:r>
    </w:p>
    <w:p>
      <w:pPr>
        <w:spacing w:line="240" w:lineRule="auto"/>
        <w:ind w:firstLine="640"/>
        <w:jc w:val="left"/>
        <w:rPr>
          <w:rFonts w:hint="eastAsia"/>
          <w:sz w:val="32"/>
          <w:szCs w:val="32"/>
        </w:rPr>
      </w:pPr>
      <w:r>
        <w:rPr>
          <w:rFonts w:hint="eastAsia"/>
          <w:sz w:val="32"/>
          <w:szCs w:val="32"/>
        </w:rPr>
        <w:t>允许融资租赁企业接受租赁保证金等业务，依法批准开展与融资租赁业务相关的贸易和小额贷款试点。允许各类融资租赁公司境内融资租赁业务收取外币租金，允许租赁公司开展以人民币计价结算的跨境租赁资产交易。</w:t>
      </w:r>
    </w:p>
    <w:p>
      <w:pPr>
        <w:spacing w:line="240" w:lineRule="auto"/>
        <w:ind w:firstLine="640"/>
        <w:jc w:val="left"/>
        <w:rPr>
          <w:rFonts w:hint="eastAsia"/>
          <w:sz w:val="32"/>
          <w:szCs w:val="32"/>
        </w:rPr>
      </w:pPr>
      <w:r>
        <w:rPr>
          <w:rFonts w:hint="eastAsia" w:ascii="黑体" w:hAnsi="黑体" w:eastAsia="黑体" w:cs="黑体"/>
          <w:sz w:val="32"/>
          <w:szCs w:val="32"/>
        </w:rPr>
        <w:t xml:space="preserve">第二十七条 </w:t>
      </w:r>
      <w:r>
        <w:rPr>
          <w:rFonts w:hint="eastAsia"/>
          <w:sz w:val="32"/>
          <w:szCs w:val="32"/>
        </w:rPr>
        <w:t xml:space="preserve"> 创新发展资本要素市场。支持发展区域性股权交易中心、金融资产交易中心、大宗商品期货保税交割仓库等要素市场。鼓励境内期货交易所在自贸试验区内设立大宗商品期货保税交割仓库，逐步允许境外企业参与商品期货交易。</w:t>
      </w:r>
    </w:p>
    <w:p>
      <w:pPr>
        <w:spacing w:line="240" w:lineRule="auto"/>
        <w:ind w:firstLine="640"/>
        <w:jc w:val="left"/>
        <w:rPr>
          <w:rFonts w:hint="eastAsia"/>
          <w:sz w:val="32"/>
          <w:szCs w:val="32"/>
        </w:rPr>
      </w:pPr>
      <w:r>
        <w:rPr>
          <w:rFonts w:hint="eastAsia" w:ascii="黑体" w:hAnsi="黑体" w:eastAsia="黑体" w:cs="黑体"/>
          <w:sz w:val="32"/>
          <w:szCs w:val="32"/>
        </w:rPr>
        <w:t>第二十八条</w:t>
      </w:r>
      <w:r>
        <w:rPr>
          <w:rFonts w:hint="eastAsia"/>
          <w:sz w:val="32"/>
          <w:szCs w:val="32"/>
        </w:rPr>
        <w:t xml:space="preserve">  建立金融监管协调机制，完善跨行业、跨市场的金融风险监测评估机制；对企业、个人跨境收支进行全面监测，探索主体监管；加强对跨境资金流动、套利金融交易的监测和管理。做好反洗钱、反恐怖融资工作，防范非法资金跨境、跨区流动。</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第五章  国企改革和产业升级</w:t>
      </w:r>
    </w:p>
    <w:p>
      <w:pPr>
        <w:spacing w:line="240" w:lineRule="auto"/>
        <w:ind w:firstLine="640"/>
        <w:jc w:val="left"/>
        <w:rPr>
          <w:rFonts w:hint="eastAsia"/>
          <w:sz w:val="32"/>
          <w:szCs w:val="32"/>
        </w:rPr>
      </w:pPr>
      <w:r>
        <w:rPr>
          <w:rFonts w:hint="eastAsia" w:ascii="黑体" w:hAnsi="黑体" w:eastAsia="黑体" w:cs="黑体"/>
          <w:sz w:val="32"/>
          <w:szCs w:val="32"/>
        </w:rPr>
        <w:t>第二十九条</w:t>
      </w:r>
      <w:r>
        <w:rPr>
          <w:rFonts w:hint="eastAsia"/>
          <w:sz w:val="32"/>
          <w:szCs w:val="32"/>
        </w:rPr>
        <w:t xml:space="preserve">  推进自贸试验区国有企业混合所有制改革。鼓励各类投资者以出资入股等方式参与国有企业改制重组，建立多元化投资、市场化经营机制，提高资源配置效率和增强企业发展的内生动力。</w:t>
      </w:r>
    </w:p>
    <w:p>
      <w:pPr>
        <w:spacing w:line="240" w:lineRule="auto"/>
        <w:ind w:firstLine="640"/>
        <w:jc w:val="left"/>
        <w:rPr>
          <w:rFonts w:hint="eastAsia"/>
          <w:sz w:val="32"/>
          <w:szCs w:val="32"/>
        </w:rPr>
      </w:pPr>
      <w:r>
        <w:rPr>
          <w:rFonts w:hint="eastAsia"/>
          <w:sz w:val="32"/>
          <w:szCs w:val="32"/>
        </w:rPr>
        <w:t>推进员工持股试点，探索在混合所有制企业有序推进管理层、技术骨干、员工采取增资扩股、出资新设等方式参与本企业改制，实行同股同权。</w:t>
      </w:r>
    </w:p>
    <w:p>
      <w:pPr>
        <w:spacing w:line="240" w:lineRule="auto"/>
        <w:ind w:firstLine="640"/>
        <w:jc w:val="left"/>
        <w:rPr>
          <w:rFonts w:hint="eastAsia"/>
          <w:sz w:val="32"/>
          <w:szCs w:val="32"/>
        </w:rPr>
      </w:pPr>
      <w:r>
        <w:rPr>
          <w:rFonts w:hint="eastAsia" w:ascii="黑体" w:hAnsi="黑体" w:eastAsia="黑体" w:cs="黑体"/>
          <w:sz w:val="32"/>
          <w:szCs w:val="32"/>
        </w:rPr>
        <w:t>第三十条</w:t>
      </w:r>
      <w:r>
        <w:rPr>
          <w:rFonts w:hint="eastAsia"/>
          <w:sz w:val="32"/>
          <w:szCs w:val="32"/>
        </w:rPr>
        <w:t xml:space="preserve">  探索完善以管资本为主的国有资产监管体系，自贸试验区内国有企业按分类进行监管和改革。探索建立区内国有企业重大信息披露制度。鼓励在区内创建国有资本投资运营公司。对市属国有企业在区内新设的投资项目实行报告管理。国有创投企业使用国有资产评估报告实行事后备案，简化其股权投资退出程序。</w:t>
      </w:r>
    </w:p>
    <w:p>
      <w:pPr>
        <w:spacing w:line="240" w:lineRule="auto"/>
        <w:ind w:firstLine="640"/>
        <w:jc w:val="left"/>
        <w:rPr>
          <w:rFonts w:hint="eastAsia"/>
          <w:sz w:val="32"/>
          <w:szCs w:val="32"/>
        </w:rPr>
      </w:pPr>
      <w:r>
        <w:rPr>
          <w:rFonts w:hint="eastAsia" w:ascii="黑体" w:hAnsi="黑体" w:eastAsia="黑体" w:cs="黑体"/>
          <w:sz w:val="32"/>
          <w:szCs w:val="32"/>
        </w:rPr>
        <w:t>第三十一条</w:t>
      </w:r>
      <w:r>
        <w:rPr>
          <w:rFonts w:hint="eastAsia"/>
          <w:sz w:val="32"/>
          <w:szCs w:val="32"/>
        </w:rPr>
        <w:t xml:space="preserve">  创新国有企业薪酬分配制度。支持自贸试验区内国有企业对市场化选聘的企业领导人员、经营管理和业务骨干团队采取多样化激励方式；高新技术和创新型企业可以实施股权激励机制。</w:t>
      </w:r>
    </w:p>
    <w:p>
      <w:pPr>
        <w:spacing w:line="240" w:lineRule="auto"/>
        <w:ind w:firstLine="640"/>
        <w:jc w:val="left"/>
        <w:rPr>
          <w:rFonts w:hint="eastAsia"/>
          <w:sz w:val="32"/>
          <w:szCs w:val="32"/>
        </w:rPr>
      </w:pPr>
      <w:r>
        <w:rPr>
          <w:rFonts w:hint="eastAsia" w:ascii="黑体" w:hAnsi="黑体" w:eastAsia="黑体" w:cs="黑体"/>
          <w:sz w:val="32"/>
          <w:szCs w:val="32"/>
        </w:rPr>
        <w:t>第三十二条</w:t>
      </w:r>
      <w:r>
        <w:rPr>
          <w:rFonts w:hint="eastAsia"/>
          <w:sz w:val="32"/>
          <w:szCs w:val="32"/>
        </w:rPr>
        <w:t xml:space="preserve">  支持自贸试验区实施创新驱动战略，打造装备制造、金融商务、高新高端产业、会展商贸、物流商贸集聚区，空港服务和保税服务功能区。发展先进制造业、国际商贸业、金融服务业、现代物流业、高端服务业，建设具有国际竞争力的先进装备制造业基地。</w:t>
      </w:r>
    </w:p>
    <w:p>
      <w:pPr>
        <w:spacing w:line="240" w:lineRule="auto"/>
        <w:ind w:firstLine="640"/>
        <w:jc w:val="left"/>
        <w:rPr>
          <w:rFonts w:hint="eastAsia"/>
          <w:sz w:val="32"/>
          <w:szCs w:val="32"/>
        </w:rPr>
      </w:pPr>
      <w:r>
        <w:rPr>
          <w:rFonts w:hint="eastAsia" w:ascii="黑体" w:hAnsi="黑体" w:eastAsia="黑体" w:cs="黑体"/>
          <w:sz w:val="32"/>
          <w:szCs w:val="32"/>
        </w:rPr>
        <w:t xml:space="preserve">第三十三条 </w:t>
      </w:r>
      <w:r>
        <w:rPr>
          <w:rFonts w:hint="eastAsia"/>
          <w:sz w:val="32"/>
          <w:szCs w:val="32"/>
        </w:rPr>
        <w:t xml:space="preserve"> 将沈阳经济技术开发区、中德（沈阳）高端装备制造产业园、沈阳辉山经济技术开发区、沈阳金融商贸开发区纳入自贸试验区政策协同区，推动产业融合，促进区域经济协同发展。</w:t>
      </w:r>
    </w:p>
    <w:p>
      <w:pPr>
        <w:spacing w:line="240" w:lineRule="auto"/>
        <w:ind w:firstLine="640"/>
        <w:jc w:val="left"/>
        <w:rPr>
          <w:rFonts w:hint="eastAsia"/>
          <w:sz w:val="32"/>
          <w:szCs w:val="32"/>
        </w:rPr>
      </w:pPr>
      <w:r>
        <w:rPr>
          <w:rFonts w:hint="eastAsia" w:ascii="黑体" w:hAnsi="黑体" w:eastAsia="黑体" w:cs="黑体"/>
          <w:sz w:val="32"/>
          <w:szCs w:val="32"/>
        </w:rPr>
        <w:t>第三十四条</w:t>
      </w:r>
      <w:r>
        <w:rPr>
          <w:rFonts w:hint="eastAsia"/>
          <w:sz w:val="32"/>
          <w:szCs w:val="32"/>
        </w:rPr>
        <w:t xml:space="preserve">  自贸试验区探索融入全球价值链和推动产业转型升级。推进数控机床、机器人等先进装备制造业向中高端迈进，培育发展大数据产业。加快航空产业开放发展，促进汽车产业加快发展，推进生物医药和高端医疗器械产业发展，探索开展高技术、高附加值产品的再制造业务试点，充分利用产业（创业）投资引导基金。</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第六章  东北亚地区合作和“一带一路”建设</w:t>
      </w:r>
    </w:p>
    <w:p>
      <w:pPr>
        <w:spacing w:line="240" w:lineRule="auto"/>
        <w:ind w:firstLine="640"/>
        <w:jc w:val="left"/>
        <w:rPr>
          <w:rFonts w:hint="eastAsia"/>
          <w:sz w:val="32"/>
          <w:szCs w:val="32"/>
        </w:rPr>
      </w:pPr>
      <w:r>
        <w:rPr>
          <w:rFonts w:hint="eastAsia" w:ascii="黑体" w:hAnsi="黑体" w:eastAsia="黑体" w:cs="黑体"/>
          <w:sz w:val="32"/>
          <w:szCs w:val="32"/>
        </w:rPr>
        <w:t>第三十五条</w:t>
      </w:r>
      <w:r>
        <w:rPr>
          <w:rFonts w:hint="eastAsia"/>
          <w:sz w:val="32"/>
          <w:szCs w:val="32"/>
        </w:rPr>
        <w:t xml:space="preserve">  自贸试验区推进建设陆海空“三港”联动、融合发展，构筑联通内外、便捷高效的综合运输大通道。</w:t>
      </w:r>
    </w:p>
    <w:p>
      <w:pPr>
        <w:spacing w:line="240" w:lineRule="auto"/>
        <w:ind w:firstLine="640"/>
        <w:jc w:val="left"/>
        <w:rPr>
          <w:rFonts w:hint="eastAsia"/>
          <w:sz w:val="32"/>
          <w:szCs w:val="32"/>
        </w:rPr>
      </w:pPr>
      <w:r>
        <w:rPr>
          <w:rFonts w:hint="eastAsia"/>
          <w:sz w:val="32"/>
          <w:szCs w:val="32"/>
        </w:rPr>
        <w:t>发挥铁路运输服务优势，加强与“一带一路”沿线国家铁路、物流企业以及有关国际组织的交流与合作。提升中欧班列服务品质与效率，强化铁路综合交通枢纽功能。面向东三省、辐射东北亚，开行循环班列、阶梯班列、冷藏班列、电商快递班列等铁路物流产品。</w:t>
      </w:r>
    </w:p>
    <w:p>
      <w:pPr>
        <w:spacing w:line="240" w:lineRule="auto"/>
        <w:ind w:firstLine="640"/>
        <w:jc w:val="left"/>
        <w:rPr>
          <w:rFonts w:hint="eastAsia"/>
          <w:sz w:val="32"/>
          <w:szCs w:val="32"/>
        </w:rPr>
      </w:pPr>
      <w:r>
        <w:rPr>
          <w:rFonts w:hint="eastAsia"/>
          <w:sz w:val="32"/>
          <w:szCs w:val="32"/>
        </w:rPr>
        <w:t>探索建立自由贸易港。推进“沈阳港”建设，构建以沈阳为核心的集陆港、海港功能于一体的国际物流母港。打造东北亚乃至欧亚国际物流中心，促进物流、人流、资金流、信息流的汇聚和经贸产业集聚。</w:t>
      </w:r>
    </w:p>
    <w:p>
      <w:pPr>
        <w:spacing w:line="240" w:lineRule="auto"/>
        <w:ind w:firstLine="640"/>
        <w:jc w:val="left"/>
        <w:rPr>
          <w:rFonts w:hint="eastAsia"/>
          <w:sz w:val="32"/>
          <w:szCs w:val="32"/>
        </w:rPr>
      </w:pPr>
      <w:r>
        <w:rPr>
          <w:rFonts w:hint="eastAsia"/>
          <w:sz w:val="32"/>
          <w:szCs w:val="32"/>
        </w:rPr>
        <w:t>完善沈阳空港服务效能，建设面向东北亚的枢纽港。充分发挥沈阳空港的综合优势，优化空域管理，加快临空经济区开发建设。根据市场需求，培育新的国际国内客货运航线或者加密已有航线，优化航空国际中转作业模式。</w:t>
      </w:r>
    </w:p>
    <w:p>
      <w:pPr>
        <w:spacing w:line="240" w:lineRule="auto"/>
        <w:ind w:firstLine="640"/>
        <w:jc w:val="left"/>
        <w:rPr>
          <w:rFonts w:hint="eastAsia"/>
          <w:sz w:val="32"/>
          <w:szCs w:val="32"/>
        </w:rPr>
      </w:pPr>
      <w:r>
        <w:rPr>
          <w:rFonts w:hint="eastAsia" w:ascii="黑体" w:hAnsi="黑体" w:eastAsia="黑体" w:cs="黑体"/>
          <w:sz w:val="32"/>
          <w:szCs w:val="32"/>
        </w:rPr>
        <w:t xml:space="preserve">第三十六条 </w:t>
      </w:r>
      <w:r>
        <w:rPr>
          <w:rFonts w:hint="eastAsia"/>
          <w:sz w:val="32"/>
          <w:szCs w:val="32"/>
        </w:rPr>
        <w:t xml:space="preserve"> 自贸试验区加强与“一带一路”沿线国家自贸园区的合作，探索建立自贸试验区与“一带一路”沿线自贸园区之间税收互惠制度，开展海关、认证认可、标准计量等方面的合作与交流，探索开展贸易供应链安全与便利合作。</w:t>
      </w:r>
    </w:p>
    <w:p>
      <w:pPr>
        <w:spacing w:line="240" w:lineRule="auto"/>
        <w:ind w:firstLine="640"/>
        <w:jc w:val="left"/>
        <w:rPr>
          <w:rFonts w:hint="eastAsia"/>
          <w:sz w:val="32"/>
          <w:szCs w:val="32"/>
        </w:rPr>
      </w:pPr>
      <w:r>
        <w:rPr>
          <w:rFonts w:hint="eastAsia" w:ascii="黑体" w:hAnsi="黑体" w:eastAsia="黑体" w:cs="黑体"/>
          <w:sz w:val="32"/>
          <w:szCs w:val="32"/>
        </w:rPr>
        <w:t>第三十七条</w:t>
      </w:r>
      <w:r>
        <w:rPr>
          <w:rFonts w:hint="eastAsia"/>
          <w:sz w:val="32"/>
          <w:szCs w:val="32"/>
        </w:rPr>
        <w:t xml:space="preserve">  推进与“一带一路”沿线国家开展国际产能和装备制造合作。推动欧美、日韩等国先进制造业、战略性新兴产业、现代服务业等产业在自贸试验区内集聚发展。</w:t>
      </w:r>
    </w:p>
    <w:p>
      <w:pPr>
        <w:spacing w:line="240" w:lineRule="auto"/>
        <w:ind w:firstLine="640"/>
        <w:jc w:val="left"/>
        <w:rPr>
          <w:rFonts w:hint="eastAsia"/>
          <w:sz w:val="32"/>
          <w:szCs w:val="32"/>
        </w:rPr>
      </w:pPr>
      <w:r>
        <w:rPr>
          <w:rFonts w:hint="eastAsia"/>
          <w:sz w:val="32"/>
          <w:szCs w:val="32"/>
        </w:rPr>
        <w:t>支持区内企业开展国际产能合作，鼓励企业将优势产能有序转移，加大对“一带一路”沿线国家市场开拓力度，不断拓展产业发展新空间。</w:t>
      </w:r>
    </w:p>
    <w:p>
      <w:pPr>
        <w:spacing w:line="240" w:lineRule="auto"/>
        <w:ind w:firstLine="640"/>
        <w:jc w:val="left"/>
        <w:rPr>
          <w:rFonts w:hint="eastAsia"/>
          <w:sz w:val="32"/>
          <w:szCs w:val="32"/>
        </w:rPr>
      </w:pPr>
      <w:r>
        <w:rPr>
          <w:rFonts w:hint="eastAsia" w:ascii="黑体" w:hAnsi="黑体" w:eastAsia="黑体" w:cs="黑体"/>
          <w:sz w:val="32"/>
          <w:szCs w:val="32"/>
        </w:rPr>
        <w:t>第三十八条</w:t>
      </w:r>
      <w:r>
        <w:rPr>
          <w:rFonts w:hint="eastAsia"/>
          <w:sz w:val="32"/>
          <w:szCs w:val="32"/>
        </w:rPr>
        <w:t xml:space="preserve">  推进与东北亚各国在文化、教育、体育、卫生、旅游、娱乐等专业服务领域开展投资合作。积极引进外资旅行社和特色文化演艺项目，开辟跨境跨区域旅游线路。</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第七章  科技创新和人才保障</w:t>
      </w:r>
    </w:p>
    <w:p>
      <w:pPr>
        <w:spacing w:line="240" w:lineRule="auto"/>
        <w:ind w:firstLine="640"/>
        <w:jc w:val="left"/>
        <w:rPr>
          <w:rFonts w:hint="eastAsia"/>
          <w:sz w:val="32"/>
          <w:szCs w:val="32"/>
        </w:rPr>
      </w:pPr>
      <w:r>
        <w:rPr>
          <w:rFonts w:hint="eastAsia" w:ascii="黑体" w:hAnsi="黑体" w:eastAsia="黑体" w:cs="黑体"/>
          <w:sz w:val="32"/>
          <w:szCs w:val="32"/>
        </w:rPr>
        <w:t>第三十九条</w:t>
      </w:r>
      <w:r>
        <w:rPr>
          <w:rFonts w:hint="eastAsia"/>
          <w:sz w:val="32"/>
          <w:szCs w:val="32"/>
        </w:rPr>
        <w:t xml:space="preserve">  自贸试验区探索建立全链条贯通式科技创新体制机制，构筑辐射东北亚的科技创新中心。</w:t>
      </w:r>
    </w:p>
    <w:p>
      <w:pPr>
        <w:spacing w:line="240" w:lineRule="auto"/>
        <w:ind w:firstLine="640"/>
        <w:jc w:val="left"/>
        <w:rPr>
          <w:rFonts w:hint="eastAsia"/>
          <w:sz w:val="32"/>
          <w:szCs w:val="32"/>
        </w:rPr>
      </w:pPr>
      <w:r>
        <w:rPr>
          <w:rFonts w:hint="eastAsia"/>
          <w:sz w:val="32"/>
          <w:szCs w:val="32"/>
        </w:rPr>
        <w:t>探索将政府对企业技术创新投入方式转变为以普惠性财税政策为主，更多运用财政后补助、间接投入等方式，支持企业开展重大产业关键技术研发攻关，鼓励国有企业设立科技研发机构，开展创新试验。加强高新技术企业培育，鼓励科技型中小企业加大研发力度。</w:t>
      </w:r>
    </w:p>
    <w:p>
      <w:pPr>
        <w:spacing w:line="240" w:lineRule="auto"/>
        <w:ind w:firstLine="640"/>
        <w:jc w:val="left"/>
        <w:rPr>
          <w:rFonts w:hint="eastAsia"/>
          <w:sz w:val="32"/>
          <w:szCs w:val="32"/>
        </w:rPr>
      </w:pPr>
      <w:r>
        <w:rPr>
          <w:rFonts w:hint="eastAsia"/>
          <w:sz w:val="32"/>
          <w:szCs w:val="32"/>
        </w:rPr>
        <w:t>围绕重点产业、产业链、重大科技项目、产业集群构建产业技术创新战略联盟，建立产学研合作长效机制。建设科学技术转移、技术产权交易、科技成果转化等公共科技服务平台，推动科技成果转化交易。</w:t>
      </w:r>
    </w:p>
    <w:p>
      <w:pPr>
        <w:spacing w:line="240" w:lineRule="auto"/>
        <w:ind w:firstLine="640"/>
        <w:jc w:val="left"/>
        <w:rPr>
          <w:rFonts w:hint="eastAsia"/>
          <w:sz w:val="32"/>
          <w:szCs w:val="32"/>
        </w:rPr>
      </w:pPr>
      <w:r>
        <w:rPr>
          <w:rFonts w:hint="eastAsia"/>
          <w:sz w:val="32"/>
          <w:szCs w:val="32"/>
        </w:rPr>
        <w:t>支持与国家科技成果转化引导基金、战略性新兴产业创业投资引导基金、国家中小企业发展基金对接，设立专业化创业投资子基金，促进科技成果转移转化，加速科技型企业成长。</w:t>
      </w:r>
    </w:p>
    <w:p>
      <w:pPr>
        <w:spacing w:line="240" w:lineRule="auto"/>
        <w:ind w:firstLine="640"/>
        <w:jc w:val="left"/>
        <w:rPr>
          <w:rFonts w:hint="eastAsia"/>
          <w:sz w:val="32"/>
          <w:szCs w:val="32"/>
        </w:rPr>
      </w:pPr>
      <w:r>
        <w:rPr>
          <w:rFonts w:hint="eastAsia"/>
          <w:sz w:val="32"/>
          <w:szCs w:val="32"/>
        </w:rPr>
        <w:t>建立合理的科研激励制度。实施和深化科技成果处置权和收益权改革，实施科研机构自主实施科技成果转移转化；探索建立符合科技成果转化规律的市场定价机制，成果转化收益分配可以按70%及以上比例向发明人和转移转化人员进行奖励。</w:t>
      </w:r>
    </w:p>
    <w:p>
      <w:pPr>
        <w:spacing w:line="240" w:lineRule="auto"/>
        <w:ind w:firstLine="640"/>
        <w:jc w:val="left"/>
        <w:rPr>
          <w:rFonts w:hint="eastAsia"/>
          <w:sz w:val="32"/>
          <w:szCs w:val="32"/>
        </w:rPr>
      </w:pPr>
      <w:r>
        <w:rPr>
          <w:rFonts w:hint="eastAsia" w:ascii="黑体" w:hAnsi="黑体" w:eastAsia="黑体" w:cs="黑体"/>
          <w:sz w:val="32"/>
          <w:szCs w:val="32"/>
        </w:rPr>
        <w:t>第四十条</w:t>
      </w:r>
      <w:r>
        <w:rPr>
          <w:rFonts w:hint="eastAsia"/>
          <w:sz w:val="32"/>
          <w:szCs w:val="32"/>
        </w:rPr>
        <w:t xml:space="preserve">  自贸试验区实施更加积极、便利的创新人才引进政策，强化激励，吸引领军科学家、企业家、归国创业人员等高端人才，建设国际化人才社区。</w:t>
      </w:r>
    </w:p>
    <w:p>
      <w:pPr>
        <w:spacing w:line="240" w:lineRule="auto"/>
        <w:ind w:firstLine="640"/>
        <w:jc w:val="left"/>
        <w:rPr>
          <w:rFonts w:hint="eastAsia"/>
          <w:sz w:val="32"/>
          <w:szCs w:val="32"/>
        </w:rPr>
      </w:pPr>
      <w:r>
        <w:rPr>
          <w:rFonts w:hint="eastAsia"/>
          <w:sz w:val="32"/>
          <w:szCs w:val="32"/>
        </w:rPr>
        <w:t>提高境内外人员出入境、外籍人员签证和居留、就业许可、驾照申领等事项办理的便利化程度。完善外国留学生毕业后直接就业创业政策，探索对持有外国人永久居留证的外籍高层次人才在创办科技型企业等创新活动方面，给予中国籍公民同等待遇。</w:t>
      </w:r>
    </w:p>
    <w:p>
      <w:pPr>
        <w:spacing w:line="240" w:lineRule="auto"/>
        <w:ind w:firstLine="640"/>
        <w:jc w:val="left"/>
        <w:rPr>
          <w:rFonts w:hint="eastAsia"/>
          <w:sz w:val="32"/>
          <w:szCs w:val="32"/>
        </w:rPr>
      </w:pPr>
      <w:r>
        <w:rPr>
          <w:rFonts w:hint="eastAsia" w:ascii="黑体" w:hAnsi="黑体" w:eastAsia="黑体" w:cs="黑体"/>
          <w:sz w:val="32"/>
          <w:szCs w:val="32"/>
        </w:rPr>
        <w:t xml:space="preserve">第四十一条 </w:t>
      </w:r>
      <w:r>
        <w:rPr>
          <w:rFonts w:hint="eastAsia"/>
          <w:sz w:val="32"/>
          <w:szCs w:val="32"/>
        </w:rPr>
        <w:t xml:space="preserve"> 实行更加开放的永久居留政策。以“人才绿卡”制度为基础，探索开展技术移民制度试点。</w:t>
      </w:r>
    </w:p>
    <w:p>
      <w:pPr>
        <w:spacing w:line="240" w:lineRule="auto"/>
        <w:ind w:firstLine="640"/>
        <w:jc w:val="left"/>
        <w:rPr>
          <w:rFonts w:hint="eastAsia"/>
          <w:sz w:val="32"/>
          <w:szCs w:val="32"/>
        </w:rPr>
      </w:pPr>
      <w:r>
        <w:rPr>
          <w:rFonts w:hint="eastAsia" w:ascii="黑体" w:hAnsi="黑体" w:eastAsia="黑体" w:cs="黑体"/>
          <w:sz w:val="32"/>
          <w:szCs w:val="32"/>
        </w:rPr>
        <w:t>第四十二条</w:t>
      </w:r>
      <w:r>
        <w:rPr>
          <w:rFonts w:hint="eastAsia"/>
          <w:sz w:val="32"/>
          <w:szCs w:val="32"/>
        </w:rPr>
        <w:t xml:space="preserve">  创新人才服务体系。建立“盛京人才卡”制度，以《沈阳市高层次人才认定办法》为标准，重点为高层次人才出入境、落户、医疗保险、就医、子女入学等方面提供便捷服务。高层次人才、团队创办或者领办具有重大经济社会效益的创新创业项目，优先给予投融资便利、财政资助等方面的支持。</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第八章  综合监管和公共服务</w:t>
      </w:r>
    </w:p>
    <w:p>
      <w:pPr>
        <w:spacing w:line="240" w:lineRule="auto"/>
        <w:ind w:firstLine="640"/>
        <w:jc w:val="left"/>
        <w:rPr>
          <w:rFonts w:hint="eastAsia"/>
          <w:sz w:val="32"/>
          <w:szCs w:val="32"/>
        </w:rPr>
      </w:pPr>
      <w:r>
        <w:rPr>
          <w:rFonts w:hint="eastAsia" w:ascii="黑体" w:hAnsi="黑体" w:eastAsia="黑体" w:cs="黑体"/>
          <w:sz w:val="32"/>
          <w:szCs w:val="32"/>
        </w:rPr>
        <w:t>第四十三条</w:t>
      </w:r>
      <w:r>
        <w:rPr>
          <w:rFonts w:hint="eastAsia"/>
          <w:sz w:val="32"/>
          <w:szCs w:val="32"/>
        </w:rPr>
        <w:t xml:space="preserve">  自贸试验区应当创新行政管理方式，完善管理规则，注重事中事后监管。</w:t>
      </w:r>
    </w:p>
    <w:p>
      <w:pPr>
        <w:spacing w:line="240" w:lineRule="auto"/>
        <w:ind w:firstLine="640"/>
        <w:jc w:val="left"/>
        <w:rPr>
          <w:rFonts w:hint="eastAsia"/>
          <w:sz w:val="32"/>
          <w:szCs w:val="32"/>
        </w:rPr>
      </w:pPr>
      <w:r>
        <w:rPr>
          <w:rFonts w:hint="eastAsia" w:ascii="黑体" w:hAnsi="黑体" w:eastAsia="黑体" w:cs="黑体"/>
          <w:sz w:val="32"/>
          <w:szCs w:val="32"/>
        </w:rPr>
        <w:t>第四十四条</w:t>
      </w:r>
      <w:r>
        <w:rPr>
          <w:rFonts w:hint="eastAsia"/>
          <w:sz w:val="32"/>
          <w:szCs w:val="32"/>
        </w:rPr>
        <w:t xml:space="preserve">  自贸试验区应当建设统一的监管信息共享平台，促进监管信息的归集、交换和共享。</w:t>
      </w:r>
    </w:p>
    <w:p>
      <w:pPr>
        <w:spacing w:line="240" w:lineRule="auto"/>
        <w:ind w:firstLine="640"/>
        <w:jc w:val="left"/>
        <w:rPr>
          <w:rFonts w:hint="eastAsia"/>
          <w:sz w:val="32"/>
          <w:szCs w:val="32"/>
        </w:rPr>
      </w:pPr>
      <w:r>
        <w:rPr>
          <w:rFonts w:hint="eastAsia" w:ascii="黑体" w:hAnsi="黑体" w:eastAsia="黑体" w:cs="黑体"/>
          <w:sz w:val="32"/>
          <w:szCs w:val="32"/>
        </w:rPr>
        <w:t xml:space="preserve">第四十五条 </w:t>
      </w:r>
      <w:r>
        <w:rPr>
          <w:rFonts w:hint="eastAsia"/>
          <w:sz w:val="32"/>
          <w:szCs w:val="32"/>
        </w:rPr>
        <w:t xml:space="preserve"> 自贸试验区应当建立企业信用信息数据库及信用公示平台，探索建立守信激励和失信惩戒联动机制，完善企业信用激励、警示、惩戒制度。</w:t>
      </w:r>
    </w:p>
    <w:p>
      <w:pPr>
        <w:spacing w:line="240" w:lineRule="auto"/>
        <w:ind w:firstLine="640"/>
        <w:jc w:val="left"/>
        <w:rPr>
          <w:rFonts w:hint="eastAsia"/>
          <w:sz w:val="32"/>
          <w:szCs w:val="32"/>
        </w:rPr>
      </w:pPr>
      <w:r>
        <w:rPr>
          <w:rFonts w:hint="eastAsia"/>
          <w:sz w:val="32"/>
          <w:szCs w:val="32"/>
        </w:rPr>
        <w:t>鼓励企业、社会组织、社会公众参与公共征信体系建设，发展市场化大数据征信产业。</w:t>
      </w:r>
    </w:p>
    <w:p>
      <w:pPr>
        <w:spacing w:line="240" w:lineRule="auto"/>
        <w:ind w:firstLine="640"/>
        <w:jc w:val="left"/>
        <w:rPr>
          <w:rFonts w:hint="eastAsia"/>
          <w:sz w:val="32"/>
          <w:szCs w:val="32"/>
        </w:rPr>
      </w:pPr>
      <w:r>
        <w:rPr>
          <w:rFonts w:hint="eastAsia"/>
          <w:sz w:val="32"/>
          <w:szCs w:val="32"/>
        </w:rPr>
        <w:t>自贸试验区鼓励信用服务机构利用各方面信用信息开发信用产品，开展信用论证和等级评价，为行政监管、市场交易等提供信用服务；鼓励企业和个人使用信用产品和服务。</w:t>
      </w:r>
    </w:p>
    <w:p>
      <w:pPr>
        <w:spacing w:line="240" w:lineRule="auto"/>
        <w:ind w:firstLine="640"/>
        <w:jc w:val="left"/>
        <w:rPr>
          <w:rFonts w:hint="eastAsia"/>
          <w:sz w:val="32"/>
          <w:szCs w:val="32"/>
        </w:rPr>
      </w:pPr>
      <w:r>
        <w:rPr>
          <w:rFonts w:hint="eastAsia" w:ascii="黑体" w:hAnsi="黑体" w:eastAsia="黑体" w:cs="黑体"/>
          <w:sz w:val="32"/>
          <w:szCs w:val="32"/>
        </w:rPr>
        <w:t>第四十六条</w:t>
      </w:r>
      <w:r>
        <w:rPr>
          <w:rFonts w:hint="eastAsia"/>
          <w:sz w:val="32"/>
          <w:szCs w:val="32"/>
        </w:rPr>
        <w:t xml:space="preserve">  完善政府守信机制。自贸试验区内严格履行政府向社会作出的承诺，将政务履约和守诺服务纳入政府绩效评价体系，建立健全政务和行政承诺考核制度。完善政务诚信约束和问责机制，加强对权力运行的社会监督和约束。</w:t>
      </w:r>
    </w:p>
    <w:p>
      <w:pPr>
        <w:spacing w:line="240" w:lineRule="auto"/>
        <w:ind w:firstLine="640"/>
        <w:jc w:val="left"/>
        <w:rPr>
          <w:rFonts w:hint="eastAsia"/>
          <w:sz w:val="32"/>
          <w:szCs w:val="32"/>
        </w:rPr>
      </w:pPr>
      <w:r>
        <w:rPr>
          <w:rFonts w:hint="eastAsia" w:ascii="黑体" w:hAnsi="黑体" w:eastAsia="黑体" w:cs="黑体"/>
          <w:sz w:val="32"/>
          <w:szCs w:val="32"/>
        </w:rPr>
        <w:t>第四十七条</w:t>
      </w:r>
      <w:r>
        <w:rPr>
          <w:rFonts w:hint="eastAsia"/>
          <w:sz w:val="32"/>
          <w:szCs w:val="32"/>
        </w:rPr>
        <w:t xml:space="preserve">  建立综合执法体制。统筹推动相关部门，厘清行政执法部门权责，集中行政部门执法职能，整合行政执法权限及管理权限，实现自贸试验区内单一执法与高效执法。</w:t>
      </w:r>
    </w:p>
    <w:p>
      <w:pPr>
        <w:spacing w:line="240" w:lineRule="auto"/>
        <w:ind w:firstLine="640"/>
        <w:jc w:val="left"/>
        <w:rPr>
          <w:rFonts w:hint="eastAsia"/>
          <w:sz w:val="32"/>
          <w:szCs w:val="32"/>
        </w:rPr>
      </w:pPr>
      <w:r>
        <w:rPr>
          <w:rFonts w:hint="eastAsia" w:ascii="黑体" w:hAnsi="黑体" w:eastAsia="黑体" w:cs="黑体"/>
          <w:sz w:val="32"/>
          <w:szCs w:val="32"/>
        </w:rPr>
        <w:t xml:space="preserve">第四十八条 </w:t>
      </w:r>
      <w:r>
        <w:rPr>
          <w:rFonts w:hint="eastAsia"/>
          <w:sz w:val="32"/>
          <w:szCs w:val="32"/>
        </w:rPr>
        <w:t xml:space="preserve"> 实行行政执法警示制度。自贸试验区探索实施发布市场主体违法经营行为提示清单、经营行为法律责任清单，引导市场主体合法经营。</w:t>
      </w:r>
    </w:p>
    <w:p>
      <w:pPr>
        <w:spacing w:line="240" w:lineRule="auto"/>
        <w:ind w:firstLine="640"/>
        <w:jc w:val="left"/>
        <w:rPr>
          <w:rFonts w:hint="eastAsia"/>
          <w:sz w:val="32"/>
          <w:szCs w:val="32"/>
        </w:rPr>
      </w:pPr>
      <w:r>
        <w:rPr>
          <w:rFonts w:hint="eastAsia"/>
          <w:sz w:val="32"/>
          <w:szCs w:val="32"/>
        </w:rPr>
        <w:t>探索完善提醒、约谈、告诫等监管手段运用机制，对有潜在违法可能的相对人给予预警提示，对有轻微违法行为的相对人予以告诫规劝，通过合作式监管，减少监管成本，提高监管实效，及时化解市场风险。</w:t>
      </w:r>
    </w:p>
    <w:p>
      <w:pPr>
        <w:spacing w:line="240" w:lineRule="auto"/>
        <w:ind w:firstLine="640"/>
        <w:jc w:val="left"/>
        <w:rPr>
          <w:rFonts w:hint="eastAsia"/>
          <w:sz w:val="32"/>
          <w:szCs w:val="32"/>
        </w:rPr>
      </w:pPr>
      <w:r>
        <w:rPr>
          <w:rFonts w:hint="eastAsia" w:ascii="黑体" w:hAnsi="黑体" w:eastAsia="黑体" w:cs="黑体"/>
          <w:sz w:val="32"/>
          <w:szCs w:val="32"/>
        </w:rPr>
        <w:t>第四十九条</w:t>
      </w:r>
      <w:r>
        <w:rPr>
          <w:rFonts w:hint="eastAsia"/>
          <w:sz w:val="32"/>
          <w:szCs w:val="32"/>
        </w:rPr>
        <w:t xml:space="preserve">  推动税务服务创新。优化企业全生命周期贴近式服务，推行新办企业套餐式服务，优化办税流程、精简办税资料、整合表证单书，减轻新办企业办税负担。优化企业税务注销程序，设立“清税注销业务专窗”，实行清税证明免办服务、优化税务注销即办服务。推广网上办税服务厅，完善网上办税服务厅功能。加强纳税信用结果应用，完善纳税信用评价结果共享机制。</w:t>
      </w:r>
    </w:p>
    <w:p>
      <w:pPr>
        <w:spacing w:line="240" w:lineRule="auto"/>
        <w:ind w:firstLine="640"/>
        <w:jc w:val="left"/>
        <w:rPr>
          <w:rFonts w:hint="eastAsia"/>
          <w:sz w:val="32"/>
          <w:szCs w:val="32"/>
        </w:rPr>
      </w:pPr>
      <w:r>
        <w:rPr>
          <w:rFonts w:hint="eastAsia" w:ascii="黑体" w:hAnsi="黑体" w:eastAsia="黑体" w:cs="黑体"/>
          <w:sz w:val="32"/>
          <w:szCs w:val="32"/>
        </w:rPr>
        <w:t xml:space="preserve">第五十条 </w:t>
      </w:r>
      <w:r>
        <w:rPr>
          <w:rFonts w:hint="eastAsia"/>
          <w:sz w:val="32"/>
          <w:szCs w:val="32"/>
        </w:rPr>
        <w:t xml:space="preserve"> 探索实行自贸试验区内政府部门行政管理与公共服务质量管理制度。制定具体标准，促进规范化管理，实施行政事务再造流程，规范运行程序，提高行政管理和公共服务的质量。</w:t>
      </w:r>
    </w:p>
    <w:p>
      <w:pPr>
        <w:spacing w:line="240" w:lineRule="auto"/>
        <w:ind w:firstLine="640"/>
        <w:jc w:val="left"/>
        <w:rPr>
          <w:rFonts w:hint="eastAsia"/>
          <w:sz w:val="32"/>
          <w:szCs w:val="32"/>
        </w:rPr>
      </w:pPr>
      <w:r>
        <w:rPr>
          <w:rFonts w:hint="eastAsia" w:ascii="黑体" w:hAnsi="黑体" w:eastAsia="黑体" w:cs="黑体"/>
          <w:sz w:val="32"/>
          <w:szCs w:val="32"/>
        </w:rPr>
        <w:t>第五十一条</w:t>
      </w:r>
      <w:r>
        <w:rPr>
          <w:rFonts w:hint="eastAsia"/>
          <w:sz w:val="32"/>
          <w:szCs w:val="32"/>
        </w:rPr>
        <w:t xml:space="preserve">  建立企业和相关组织代表等组成的社会参与机制，在自贸试验区内设立企业联系点，聘请行政执法监督员，畅通企业、相关组织和个人表达利益诉求渠道。</w:t>
      </w:r>
    </w:p>
    <w:p>
      <w:pPr>
        <w:spacing w:line="240" w:lineRule="auto"/>
        <w:ind w:firstLine="640"/>
        <w:jc w:val="left"/>
        <w:rPr>
          <w:rFonts w:hint="eastAsia"/>
          <w:sz w:val="32"/>
          <w:szCs w:val="32"/>
        </w:rPr>
      </w:pPr>
      <w:r>
        <w:rPr>
          <w:rFonts w:hint="eastAsia"/>
          <w:sz w:val="32"/>
          <w:szCs w:val="32"/>
        </w:rPr>
        <w:t>支持行业协会、商会等参与自贸试验区建设，推动行业协会、商会等制定行业管理标准和行业公约，加强行业自律。</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第九章  法治环境</w:t>
      </w:r>
    </w:p>
    <w:p>
      <w:pPr>
        <w:spacing w:line="240" w:lineRule="auto"/>
        <w:ind w:firstLine="640"/>
        <w:jc w:val="left"/>
        <w:rPr>
          <w:rFonts w:hint="eastAsia"/>
          <w:sz w:val="32"/>
          <w:szCs w:val="32"/>
        </w:rPr>
      </w:pPr>
      <w:r>
        <w:rPr>
          <w:rFonts w:hint="eastAsia" w:ascii="黑体" w:hAnsi="黑体" w:eastAsia="黑体" w:cs="黑体"/>
          <w:sz w:val="32"/>
          <w:szCs w:val="32"/>
        </w:rPr>
        <w:t>第五十二条</w:t>
      </w:r>
      <w:r>
        <w:rPr>
          <w:rFonts w:hint="eastAsia"/>
          <w:sz w:val="32"/>
          <w:szCs w:val="32"/>
        </w:rPr>
        <w:t xml:space="preserve">  坚持运用法治思维、法治方式在自贸试验区开展各项改革创新，为自贸试验区建设营造良好的法治环境。</w:t>
      </w:r>
    </w:p>
    <w:p>
      <w:pPr>
        <w:spacing w:line="240" w:lineRule="auto"/>
        <w:ind w:firstLine="640"/>
        <w:jc w:val="left"/>
        <w:rPr>
          <w:rFonts w:hint="eastAsia"/>
          <w:sz w:val="32"/>
          <w:szCs w:val="32"/>
        </w:rPr>
      </w:pPr>
      <w:r>
        <w:rPr>
          <w:rFonts w:hint="eastAsia"/>
          <w:sz w:val="32"/>
          <w:szCs w:val="32"/>
        </w:rPr>
        <w:t>自贸试验区应当积极借鉴市场运行规则、管理模式等方面的国际通行规则和国际惯例，营造国际化、市场化、法治化营商环境。</w:t>
      </w:r>
    </w:p>
    <w:p>
      <w:pPr>
        <w:spacing w:line="240" w:lineRule="auto"/>
        <w:ind w:firstLine="640"/>
        <w:jc w:val="left"/>
        <w:rPr>
          <w:rFonts w:hint="eastAsia"/>
          <w:sz w:val="32"/>
          <w:szCs w:val="32"/>
        </w:rPr>
      </w:pPr>
      <w:r>
        <w:rPr>
          <w:rFonts w:hint="eastAsia" w:ascii="黑体" w:hAnsi="黑体" w:eastAsia="黑体" w:cs="黑体"/>
          <w:sz w:val="32"/>
          <w:szCs w:val="32"/>
        </w:rPr>
        <w:t>第五十三条</w:t>
      </w:r>
      <w:r>
        <w:rPr>
          <w:rFonts w:hint="eastAsia"/>
          <w:sz w:val="32"/>
          <w:szCs w:val="32"/>
        </w:rPr>
        <w:t xml:space="preserve">  自贸试验区按照权责一致的原则，实行权责清单、收费清单和公共服务清单制度，简化办理流程，编制权力运行流程图并向社会公开。</w:t>
      </w:r>
    </w:p>
    <w:p>
      <w:pPr>
        <w:spacing w:line="240" w:lineRule="auto"/>
        <w:ind w:firstLine="640"/>
        <w:jc w:val="left"/>
        <w:rPr>
          <w:rFonts w:hint="eastAsia"/>
          <w:sz w:val="32"/>
          <w:szCs w:val="32"/>
        </w:rPr>
      </w:pPr>
      <w:r>
        <w:rPr>
          <w:rFonts w:hint="eastAsia" w:ascii="黑体" w:hAnsi="黑体" w:eastAsia="黑体" w:cs="黑体"/>
          <w:sz w:val="32"/>
          <w:szCs w:val="32"/>
        </w:rPr>
        <w:t>第五十四条</w:t>
      </w:r>
      <w:r>
        <w:rPr>
          <w:rFonts w:hint="eastAsia"/>
          <w:sz w:val="32"/>
          <w:szCs w:val="32"/>
        </w:rPr>
        <w:t xml:space="preserve">  自贸试验区依法构建和谐劳动关系，推动企业和职工开展劳动报酬、劳动保护等事项的集体协商。发挥工会在维护职工权益、促进劳动关系和谐稳定方面的积极作用。</w:t>
      </w:r>
    </w:p>
    <w:p>
      <w:pPr>
        <w:spacing w:line="240" w:lineRule="auto"/>
        <w:ind w:firstLine="640"/>
        <w:jc w:val="left"/>
        <w:rPr>
          <w:rFonts w:hint="eastAsia"/>
          <w:sz w:val="32"/>
          <w:szCs w:val="32"/>
        </w:rPr>
      </w:pPr>
      <w:r>
        <w:rPr>
          <w:rFonts w:hint="eastAsia" w:ascii="黑体" w:hAnsi="黑体" w:eastAsia="黑体" w:cs="黑体"/>
          <w:sz w:val="32"/>
          <w:szCs w:val="32"/>
        </w:rPr>
        <w:t xml:space="preserve">第五十五条 </w:t>
      </w:r>
      <w:r>
        <w:rPr>
          <w:rFonts w:hint="eastAsia"/>
          <w:sz w:val="32"/>
          <w:szCs w:val="32"/>
        </w:rPr>
        <w:t xml:space="preserve"> 自贸试验区应当加强知识产权保护工作，加快建立统一的知识产权管理和执法体制。完善知识产权纠纷多元化解决机制，鼓励设立知识产权快速维权援助与服务平台。</w:t>
      </w:r>
    </w:p>
    <w:p>
      <w:pPr>
        <w:spacing w:line="240" w:lineRule="auto"/>
        <w:ind w:firstLine="640"/>
        <w:jc w:val="left"/>
        <w:rPr>
          <w:rFonts w:hint="eastAsia"/>
          <w:sz w:val="32"/>
          <w:szCs w:val="32"/>
        </w:rPr>
      </w:pPr>
      <w:r>
        <w:rPr>
          <w:rFonts w:hint="eastAsia"/>
          <w:sz w:val="32"/>
          <w:szCs w:val="32"/>
        </w:rPr>
        <w:t>探索建立自贸试验区跨部门知识产权执法协作机制，实现知识产权行政保护与司法保护的有效衔接。</w:t>
      </w:r>
    </w:p>
    <w:p>
      <w:pPr>
        <w:spacing w:line="240" w:lineRule="auto"/>
        <w:ind w:firstLine="640"/>
        <w:jc w:val="left"/>
        <w:rPr>
          <w:rFonts w:hint="eastAsia"/>
          <w:sz w:val="32"/>
          <w:szCs w:val="32"/>
        </w:rPr>
      </w:pPr>
      <w:r>
        <w:rPr>
          <w:rFonts w:hint="eastAsia" w:ascii="黑体" w:hAnsi="黑体" w:eastAsia="黑体" w:cs="黑体"/>
          <w:sz w:val="32"/>
          <w:szCs w:val="32"/>
        </w:rPr>
        <w:t xml:space="preserve">第五十六条 </w:t>
      </w:r>
      <w:r>
        <w:rPr>
          <w:rFonts w:hint="eastAsia"/>
          <w:sz w:val="32"/>
          <w:szCs w:val="32"/>
        </w:rPr>
        <w:t xml:space="preserve"> 自贸试验区依法加强环境保护，鼓励区内企业实行国际通行的环境和能源管理体系标准认证，采用先进生产工艺和技术，节约能源，减少污染物和温室气体排放。</w:t>
      </w:r>
    </w:p>
    <w:p>
      <w:pPr>
        <w:spacing w:line="240" w:lineRule="auto"/>
        <w:ind w:firstLine="640"/>
        <w:jc w:val="left"/>
        <w:rPr>
          <w:rFonts w:hint="eastAsia"/>
          <w:sz w:val="32"/>
          <w:szCs w:val="32"/>
        </w:rPr>
      </w:pPr>
      <w:r>
        <w:rPr>
          <w:rFonts w:hint="eastAsia" w:ascii="黑体" w:hAnsi="黑体" w:eastAsia="黑体" w:cs="黑体"/>
          <w:sz w:val="32"/>
          <w:szCs w:val="32"/>
        </w:rPr>
        <w:t xml:space="preserve">第五十七条  </w:t>
      </w:r>
      <w:r>
        <w:rPr>
          <w:rFonts w:hint="eastAsia"/>
          <w:sz w:val="32"/>
          <w:szCs w:val="32"/>
        </w:rPr>
        <w:t>自贸试验区内的市场主体与行政主体之间的行政争议，可以通过行政调解、行政复议或者行政诉讼等方式解决。</w:t>
      </w:r>
    </w:p>
    <w:p>
      <w:pPr>
        <w:spacing w:line="240" w:lineRule="auto"/>
        <w:ind w:firstLine="640"/>
        <w:jc w:val="left"/>
        <w:rPr>
          <w:rFonts w:hint="eastAsia"/>
          <w:sz w:val="32"/>
          <w:szCs w:val="32"/>
        </w:rPr>
      </w:pPr>
      <w:r>
        <w:rPr>
          <w:rFonts w:hint="eastAsia" w:ascii="黑体" w:hAnsi="黑体" w:eastAsia="黑体" w:cs="黑体"/>
          <w:sz w:val="32"/>
          <w:szCs w:val="32"/>
        </w:rPr>
        <w:t xml:space="preserve">第五十八条 </w:t>
      </w:r>
      <w:r>
        <w:rPr>
          <w:rFonts w:hint="eastAsia"/>
          <w:sz w:val="32"/>
          <w:szCs w:val="32"/>
        </w:rPr>
        <w:t xml:space="preserve"> 自贸试验区管理委员会应当配合有权机关开展外商投资国家安全审查和经营者集中反垄断审查，应当配合有关部门做好外商投资监管工作。</w:t>
      </w:r>
    </w:p>
    <w:p>
      <w:pPr>
        <w:spacing w:line="240" w:lineRule="auto"/>
        <w:ind w:firstLine="640"/>
        <w:jc w:val="left"/>
        <w:rPr>
          <w:rFonts w:hint="eastAsia"/>
          <w:sz w:val="32"/>
          <w:szCs w:val="32"/>
        </w:rPr>
      </w:pPr>
      <w:r>
        <w:rPr>
          <w:rFonts w:hint="eastAsia" w:ascii="黑体" w:hAnsi="黑体" w:eastAsia="黑体" w:cs="黑体"/>
          <w:sz w:val="32"/>
          <w:szCs w:val="32"/>
        </w:rPr>
        <w:t>第五十九条</w:t>
      </w:r>
      <w:r>
        <w:rPr>
          <w:rFonts w:hint="eastAsia"/>
          <w:sz w:val="32"/>
          <w:szCs w:val="32"/>
        </w:rPr>
        <w:t xml:space="preserve">  自贸试验区建立多元化、国际化商事纠纷解决机制。</w:t>
      </w:r>
    </w:p>
    <w:p>
      <w:pPr>
        <w:spacing w:line="240" w:lineRule="auto"/>
        <w:ind w:firstLine="640"/>
        <w:jc w:val="left"/>
        <w:rPr>
          <w:rFonts w:hint="eastAsia"/>
          <w:sz w:val="32"/>
          <w:szCs w:val="32"/>
        </w:rPr>
      </w:pPr>
      <w:r>
        <w:rPr>
          <w:rFonts w:hint="eastAsia"/>
          <w:sz w:val="32"/>
          <w:szCs w:val="32"/>
        </w:rPr>
        <w:t>鼓励行业协会、商会等社会组织独立或者联合依法开展专业调解，建立调解与仲裁、诉讼的对接机制。</w:t>
      </w:r>
    </w:p>
    <w:p>
      <w:pPr>
        <w:spacing w:line="240" w:lineRule="auto"/>
        <w:ind w:firstLine="640"/>
        <w:jc w:val="left"/>
        <w:rPr>
          <w:rFonts w:hint="eastAsia"/>
          <w:sz w:val="32"/>
          <w:szCs w:val="32"/>
        </w:rPr>
      </w:pPr>
      <w:r>
        <w:rPr>
          <w:rFonts w:hint="eastAsia" w:ascii="黑体" w:hAnsi="黑体" w:eastAsia="黑体" w:cs="黑体"/>
          <w:sz w:val="32"/>
          <w:szCs w:val="32"/>
        </w:rPr>
        <w:t xml:space="preserve">第六十条 </w:t>
      </w:r>
      <w:r>
        <w:rPr>
          <w:rFonts w:hint="eastAsia"/>
          <w:sz w:val="32"/>
          <w:szCs w:val="32"/>
        </w:rPr>
        <w:t xml:space="preserve"> 鼓励律师事务所、会计师事务所、审计师事务所和知识产权服务、检验检测、报关、认证、评估、公证、司法鉴定、信用服务等专业服务机构，在自贸试验区开展业务。</w:t>
      </w:r>
    </w:p>
    <w:p>
      <w:pPr>
        <w:spacing w:line="240" w:lineRule="auto"/>
        <w:ind w:firstLine="640"/>
        <w:jc w:val="left"/>
        <w:rPr>
          <w:rFonts w:hint="eastAsia"/>
          <w:sz w:val="32"/>
          <w:szCs w:val="32"/>
        </w:rPr>
      </w:pPr>
      <w:r>
        <w:rPr>
          <w:rFonts w:hint="eastAsia" w:ascii="黑体" w:hAnsi="黑体" w:eastAsia="黑体" w:cs="黑体"/>
          <w:sz w:val="32"/>
          <w:szCs w:val="32"/>
        </w:rPr>
        <w:t>第六十一条</w:t>
      </w:r>
      <w:r>
        <w:rPr>
          <w:rFonts w:hint="eastAsia"/>
          <w:sz w:val="32"/>
          <w:szCs w:val="32"/>
        </w:rPr>
        <w:t xml:space="preserve">  自贸试验区进行的创新活动，未能实现预期目标或者造成负面影响和损失，尚未造成重特大安全责任事故、严重环境污染、生态破坏责任事故的，符合下列情形，可以免予追究有关人员责任：</w:t>
      </w:r>
    </w:p>
    <w:p>
      <w:pPr>
        <w:spacing w:line="240" w:lineRule="auto"/>
        <w:ind w:firstLine="640"/>
        <w:jc w:val="left"/>
        <w:rPr>
          <w:rFonts w:hint="eastAsia"/>
          <w:sz w:val="32"/>
          <w:szCs w:val="32"/>
        </w:rPr>
      </w:pPr>
      <w:r>
        <w:rPr>
          <w:rFonts w:hint="eastAsia"/>
          <w:sz w:val="32"/>
          <w:szCs w:val="32"/>
        </w:rPr>
        <w:t>（一）法律法规没有明令禁止的；</w:t>
      </w:r>
    </w:p>
    <w:p>
      <w:pPr>
        <w:spacing w:line="240" w:lineRule="auto"/>
        <w:ind w:firstLine="640"/>
        <w:jc w:val="left"/>
        <w:rPr>
          <w:rFonts w:hint="eastAsia"/>
          <w:sz w:val="32"/>
          <w:szCs w:val="32"/>
        </w:rPr>
      </w:pPr>
      <w:r>
        <w:rPr>
          <w:rFonts w:hint="eastAsia"/>
          <w:sz w:val="32"/>
          <w:szCs w:val="32"/>
        </w:rPr>
        <w:t>（二）符合中央大政方针，符合省委、省政府以及市委、市政府决策精神的；</w:t>
      </w:r>
    </w:p>
    <w:p>
      <w:pPr>
        <w:spacing w:line="240" w:lineRule="auto"/>
        <w:ind w:firstLine="640"/>
        <w:jc w:val="left"/>
        <w:rPr>
          <w:rFonts w:hint="eastAsia"/>
          <w:sz w:val="32"/>
          <w:szCs w:val="32"/>
        </w:rPr>
      </w:pPr>
      <w:r>
        <w:rPr>
          <w:rFonts w:hint="eastAsia"/>
          <w:sz w:val="32"/>
          <w:szCs w:val="32"/>
        </w:rPr>
        <w:t>（三）经过集体研究、民主决策并有相关证实材料的；</w:t>
      </w:r>
    </w:p>
    <w:p>
      <w:pPr>
        <w:spacing w:line="240" w:lineRule="auto"/>
        <w:ind w:firstLine="640"/>
        <w:jc w:val="left"/>
        <w:rPr>
          <w:rFonts w:hint="eastAsia"/>
          <w:sz w:val="32"/>
          <w:szCs w:val="32"/>
        </w:rPr>
      </w:pPr>
      <w:r>
        <w:rPr>
          <w:rFonts w:hint="eastAsia"/>
          <w:sz w:val="32"/>
          <w:szCs w:val="32"/>
        </w:rPr>
        <w:t>（四）没有为个人和部门谋取私利的；</w:t>
      </w:r>
    </w:p>
    <w:p>
      <w:pPr>
        <w:spacing w:line="240" w:lineRule="auto"/>
        <w:ind w:firstLine="640"/>
        <w:jc w:val="left"/>
        <w:rPr>
          <w:rFonts w:hint="eastAsia"/>
          <w:sz w:val="32"/>
          <w:szCs w:val="32"/>
        </w:rPr>
      </w:pPr>
      <w:r>
        <w:rPr>
          <w:rFonts w:hint="eastAsia"/>
          <w:sz w:val="32"/>
          <w:szCs w:val="32"/>
        </w:rPr>
        <w:t>（五）积极配合调查，主动采取措施最大限度挽回损失、消除不良影响的。</w:t>
      </w:r>
    </w:p>
    <w:p>
      <w:pPr>
        <w:spacing w:line="240" w:lineRule="auto"/>
        <w:ind w:firstLine="640"/>
        <w:jc w:val="left"/>
        <w:rPr>
          <w:rFonts w:hint="eastAsia"/>
          <w:sz w:val="32"/>
          <w:szCs w:val="32"/>
        </w:rPr>
      </w:pPr>
      <w:r>
        <w:rPr>
          <w:rFonts w:hint="eastAsia"/>
          <w:sz w:val="32"/>
          <w:szCs w:val="32"/>
        </w:rPr>
        <w:t>自贸试验区引入第三方评估机构对自贸试验区改革创新发展进行评估，并对评估结果进行科学判断，对阻碍、破坏自贸试验区改革创新的单位和个人，应当追究相关责任。</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第十章  附  则</w:t>
      </w: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 xml:space="preserve">第六十二条  </w:t>
      </w:r>
      <w:r>
        <w:rPr>
          <w:rFonts w:hint="eastAsia"/>
          <w:sz w:val="32"/>
          <w:szCs w:val="32"/>
        </w:rPr>
        <w:t>本办法自2019年1月1日起施行。</w:t>
      </w:r>
    </w:p>
    <w:p>
      <w:pPr>
        <w:spacing w:line="240" w:lineRule="auto"/>
        <w:ind w:firstLine="0" w:firstLineChars="0"/>
        <w:jc w:val="center"/>
        <w:rPr>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5472"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10"/>
      <w:wordWrap w:val="0"/>
      <w:ind w:left="5472"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X辽宁</w:t>
    </w:r>
    <w:r>
      <w:rPr>
        <w:rFonts w:hint="eastAsia" w:ascii="宋体" w:hAnsi="宋体" w:eastAsia="宋体" w:cs="宋体"/>
        <w:b/>
        <w:bCs/>
        <w:color w:val="005192"/>
        <w:sz w:val="28"/>
        <w:szCs w:val="44"/>
      </w:rPr>
      <w:t>沈阳市人民政府发布</w:t>
    </w:r>
  </w:p>
  <w:p>
    <w:pPr>
      <w:pStyle w:val="10"/>
      <w:wordWrap w:val="0"/>
      <w:ind w:left="5472"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43"/>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10"/>
      <w:ind w:firstLine="0" w:firstLineChars="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沈阳市人民政府</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531FCC"/>
    <w:rsid w:val="006B0EDA"/>
    <w:rsid w:val="006D58CA"/>
    <w:rsid w:val="009057BB"/>
    <w:rsid w:val="00993565"/>
    <w:rsid w:val="00B73427"/>
    <w:rsid w:val="00D066FB"/>
    <w:rsid w:val="00D51F4C"/>
    <w:rsid w:val="00DC69F9"/>
    <w:rsid w:val="00E97391"/>
    <w:rsid w:val="00F914AE"/>
    <w:rsid w:val="019E71BD"/>
    <w:rsid w:val="04B679C3"/>
    <w:rsid w:val="080F63D8"/>
    <w:rsid w:val="09341458"/>
    <w:rsid w:val="0B0912D7"/>
    <w:rsid w:val="152D2DCA"/>
    <w:rsid w:val="1AC85722"/>
    <w:rsid w:val="1C2B3615"/>
    <w:rsid w:val="1DEC284C"/>
    <w:rsid w:val="1E6523AC"/>
    <w:rsid w:val="22440422"/>
    <w:rsid w:val="2E645478"/>
    <w:rsid w:val="316023F9"/>
    <w:rsid w:val="31A15F24"/>
    <w:rsid w:val="379A6DDD"/>
    <w:rsid w:val="395347B5"/>
    <w:rsid w:val="39A232A0"/>
    <w:rsid w:val="39E745AA"/>
    <w:rsid w:val="3B5A6BBB"/>
    <w:rsid w:val="3EDA13A6"/>
    <w:rsid w:val="3FFE4CC5"/>
    <w:rsid w:val="42F058B7"/>
    <w:rsid w:val="436109F6"/>
    <w:rsid w:val="441A38D4"/>
    <w:rsid w:val="4B9D46A5"/>
    <w:rsid w:val="4BC77339"/>
    <w:rsid w:val="4C9236C5"/>
    <w:rsid w:val="505C172E"/>
    <w:rsid w:val="52F46F0B"/>
    <w:rsid w:val="53D8014D"/>
    <w:rsid w:val="55E064E0"/>
    <w:rsid w:val="572C6D10"/>
    <w:rsid w:val="5DC34279"/>
    <w:rsid w:val="608816D1"/>
    <w:rsid w:val="60EF4E7F"/>
    <w:rsid w:val="62A44DD0"/>
    <w:rsid w:val="660254A6"/>
    <w:rsid w:val="665233C1"/>
    <w:rsid w:val="67470A9D"/>
    <w:rsid w:val="6AD9688B"/>
    <w:rsid w:val="6BC5581F"/>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720" w:firstLineChars="200"/>
      <w:jc w:val="both"/>
    </w:pPr>
    <w:rPr>
      <w:rFonts w:ascii="仿宋_GB2312" w:hAnsi="仿宋_GB2312" w:eastAsia="仿宋_GB2312" w:cs="Times New Roman"/>
      <w:kern w:val="2"/>
      <w:sz w:val="24"/>
      <w:szCs w:val="22"/>
      <w:lang w:val="en-US" w:eastAsia="zh-CN" w:bidi="ar-SA"/>
    </w:rPr>
  </w:style>
  <w:style w:type="paragraph" w:styleId="3">
    <w:name w:val="heading 1"/>
    <w:basedOn w:val="1"/>
    <w:next w:val="1"/>
    <w:qFormat/>
    <w:uiPriority w:val="0"/>
    <w:pPr>
      <w:keepNext/>
      <w:keepLines/>
      <w:spacing w:afterLines="100" w:line="600" w:lineRule="exact"/>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ind w:firstLine="0" w:firstLineChars="0"/>
      <w:outlineLvl w:val="1"/>
    </w:pPr>
    <w:rPr>
      <w:rFonts w:ascii="楷体_GB2312" w:hAnsi="楷体_GB2312" w:eastAsia="楷体_GB2312"/>
    </w:rPr>
  </w:style>
  <w:style w:type="paragraph" w:styleId="5">
    <w:name w:val="heading 3"/>
    <w:basedOn w:val="1"/>
    <w:next w:val="1"/>
    <w:link w:val="16"/>
    <w:qFormat/>
    <w:uiPriority w:val="0"/>
    <w:pPr>
      <w:spacing w:before="100" w:beforeAutospacing="1" w:after="100" w:afterAutospacing="1"/>
      <w:jc w:val="left"/>
      <w:outlineLvl w:val="2"/>
    </w:pPr>
    <w:rPr>
      <w:rFonts w:hint="eastAsia" w:ascii="宋体" w:hAnsi="宋体" w:eastAsia="黑体"/>
      <w:kern w:val="0"/>
      <w:szCs w:val="27"/>
    </w:rPr>
  </w:style>
  <w:style w:type="paragraph" w:styleId="6">
    <w:name w:val="heading 4"/>
    <w:basedOn w:val="1"/>
    <w:next w:val="1"/>
    <w:qFormat/>
    <w:uiPriority w:val="0"/>
    <w:pPr>
      <w:keepNext/>
      <w:spacing w:beforeLines="50" w:afterLines="50"/>
      <w:ind w:firstLine="0" w:firstLineChars="0"/>
      <w:jc w:val="center"/>
      <w:outlineLvl w:val="3"/>
    </w:pPr>
    <w:rPr>
      <w:rFonts w:ascii="Arial" w:hAnsi="Arial" w:eastAsia="黑体"/>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ind w:firstLine="632"/>
    </w:pPr>
  </w:style>
  <w:style w:type="paragraph" w:styleId="7">
    <w:name w:val="annotation text"/>
    <w:basedOn w:val="1"/>
    <w:qFormat/>
    <w:uiPriority w:val="0"/>
    <w:pPr>
      <w:jc w:val="left"/>
    </w:pPr>
  </w:style>
  <w:style w:type="paragraph" w:styleId="8">
    <w:name w:val="Balloon Text"/>
    <w:basedOn w:val="1"/>
    <w:link w:val="17"/>
    <w:qFormat/>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Normal (Web)"/>
    <w:basedOn w:val="1"/>
    <w:qFormat/>
    <w:uiPriority w:val="0"/>
    <w:pPr>
      <w:spacing w:beforeAutospacing="1" w:afterAutospacing="1"/>
      <w:jc w:val="left"/>
    </w:pPr>
    <w:rPr>
      <w:kern w:val="0"/>
    </w:rPr>
  </w:style>
  <w:style w:type="character" w:styleId="14">
    <w:name w:val="Strong"/>
    <w:qFormat/>
    <w:uiPriority w:val="0"/>
    <w:rPr>
      <w:b/>
    </w:rPr>
  </w:style>
  <w:style w:type="character" w:styleId="15">
    <w:name w:val="Hyperlink"/>
    <w:qFormat/>
    <w:uiPriority w:val="0"/>
    <w:rPr>
      <w:color w:val="0000FF"/>
      <w:u w:val="single"/>
    </w:rPr>
  </w:style>
  <w:style w:type="character" w:customStyle="1" w:styleId="16">
    <w:name w:val="标题 3 Char"/>
    <w:link w:val="5"/>
    <w:qFormat/>
    <w:uiPriority w:val="0"/>
    <w:rPr>
      <w:rFonts w:hint="eastAsia" w:ascii="宋体" w:hAnsi="宋体" w:eastAsia="黑体" w:cs="宋体"/>
      <w:kern w:val="0"/>
      <w:sz w:val="24"/>
      <w:szCs w:val="27"/>
    </w:rPr>
  </w:style>
  <w:style w:type="character" w:customStyle="1" w:styleId="17">
    <w:name w:val="批注框文本 Char"/>
    <w:basedOn w:val="13"/>
    <w:link w:val="8"/>
    <w:qFormat/>
    <w:uiPriority w:val="0"/>
    <w:rPr>
      <w:rFonts w:ascii="仿宋_GB2312" w:hAns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1198</Words>
  <Characters>6831</Characters>
  <Lines>56</Lines>
  <Paragraphs>16</Paragraphs>
  <TotalTime>16</TotalTime>
  <ScaleCrop>false</ScaleCrop>
  <LinksUpToDate>false</LinksUpToDate>
  <CharactersWithSpaces>8013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2022-12-30T10:28:00Z</dcterms:created>
  <dc:creator>t</dc:creator>
  <cp:lastModifiedBy>zfb</cp:lastModifiedBy>
  <cp:lastPrinted>2021-10-26T11:30:00Z</cp:lastPrinted>
  <dcterms:modified xsi:type="dcterms:W3CDTF">2023-03-14T17:27:04Z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5A899ADC038D466D900B502E9B066601</vt:lpwstr>
  </property>
</Properties>
</file>