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4F" w:rsidRDefault="00113D4F" w:rsidP="00113D4F">
      <w:pPr>
        <w:spacing w:line="560" w:lineRule="exac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  <w:lang/>
        </w:rPr>
        <w:t>附件2</w:t>
      </w:r>
    </w:p>
    <w:p w:rsidR="00113D4F" w:rsidRDefault="00113D4F" w:rsidP="00113D4F">
      <w:pPr>
        <w:ind w:firstLineChars="298" w:firstLine="1316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  <w:lang/>
        </w:rPr>
        <w:t>2022年沈阳市本级涉企政府性基金目录清单</w:t>
      </w:r>
    </w:p>
    <w:tbl>
      <w:tblPr>
        <w:tblW w:w="0" w:type="auto"/>
        <w:tblLayout w:type="fixed"/>
        <w:tblLook w:val="04A0"/>
      </w:tblPr>
      <w:tblGrid>
        <w:gridCol w:w="720"/>
        <w:gridCol w:w="1592"/>
        <w:gridCol w:w="1828"/>
        <w:gridCol w:w="3780"/>
        <w:gridCol w:w="4428"/>
        <w:gridCol w:w="720"/>
        <w:gridCol w:w="1080"/>
      </w:tblGrid>
      <w:tr w:rsidR="00113D4F" w:rsidTr="00113D4F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/>
                <w:sz w:val="18"/>
                <w:szCs w:val="18"/>
                <w:lang/>
              </w:rPr>
              <w:t>序</w:t>
            </w:r>
            <w:r>
              <w:rPr>
                <w:rFonts w:eastAsia="仿宋_GB2312"/>
                <w:b/>
                <w:sz w:val="18"/>
                <w:szCs w:val="18"/>
                <w:lang/>
              </w:rPr>
              <w:t> </w:t>
            </w:r>
            <w:r>
              <w:rPr>
                <w:rFonts w:ascii="仿宋_GB2312" w:eastAsia="仿宋_GB2312" w:cs="仿宋_GB2312" w:hint="eastAsia"/>
                <w:b/>
                <w:sz w:val="18"/>
                <w:szCs w:val="18"/>
                <w:lang/>
              </w:rPr>
              <w:t>号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/>
                <w:sz w:val="18"/>
                <w:szCs w:val="18"/>
                <w:lang/>
              </w:rPr>
              <w:t>征收部门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/>
                <w:sz w:val="18"/>
                <w:szCs w:val="18"/>
                <w:lang/>
              </w:rPr>
              <w:t>项</w:t>
            </w:r>
            <w:r>
              <w:rPr>
                <w:rFonts w:eastAsia="仿宋_GB2312"/>
                <w:b/>
                <w:sz w:val="18"/>
                <w:szCs w:val="18"/>
                <w:lang/>
              </w:rPr>
              <w:t> </w:t>
            </w:r>
            <w:r>
              <w:rPr>
                <w:rFonts w:ascii="仿宋_GB2312" w:eastAsia="仿宋_GB2312" w:cs="仿宋_GB2312" w:hint="eastAsia"/>
                <w:b/>
                <w:sz w:val="18"/>
                <w:szCs w:val="18"/>
                <w:lang/>
              </w:rPr>
              <w:t>目</w:t>
            </w:r>
            <w:r>
              <w:rPr>
                <w:rFonts w:eastAsia="仿宋_GB2312"/>
                <w:b/>
                <w:sz w:val="18"/>
                <w:szCs w:val="18"/>
                <w:lang/>
              </w:rPr>
              <w:t> </w:t>
            </w:r>
            <w:r>
              <w:rPr>
                <w:rFonts w:ascii="仿宋_GB2312" w:eastAsia="仿宋_GB2312" w:cs="仿宋_GB2312" w:hint="eastAsia"/>
                <w:b/>
                <w:sz w:val="18"/>
                <w:szCs w:val="18"/>
                <w:lang/>
              </w:rPr>
              <w:t>名</w:t>
            </w:r>
            <w:r>
              <w:rPr>
                <w:rFonts w:eastAsia="仿宋_GB2312"/>
                <w:b/>
                <w:sz w:val="18"/>
                <w:szCs w:val="18"/>
                <w:lang/>
              </w:rPr>
              <w:t> </w:t>
            </w:r>
            <w:r>
              <w:rPr>
                <w:rFonts w:ascii="仿宋_GB2312" w:eastAsia="仿宋_GB2312" w:cs="仿宋_GB2312" w:hint="eastAsia"/>
                <w:b/>
                <w:sz w:val="18"/>
                <w:szCs w:val="18"/>
                <w:lang/>
              </w:rPr>
              <w:t>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/>
                <w:sz w:val="18"/>
                <w:szCs w:val="18"/>
                <w:lang/>
              </w:rPr>
              <w:t>收费标准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/>
                <w:sz w:val="18"/>
                <w:szCs w:val="18"/>
                <w:lang/>
              </w:rPr>
              <w:t>政策依据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/>
                <w:sz w:val="18"/>
                <w:szCs w:val="18"/>
                <w:lang/>
              </w:rPr>
              <w:t>立项级次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/>
                <w:sz w:val="18"/>
                <w:szCs w:val="18"/>
                <w:lang/>
              </w:rPr>
              <w:t>咨询电话</w:t>
            </w:r>
          </w:p>
        </w:tc>
      </w:tr>
      <w:tr w:rsidR="00113D4F" w:rsidTr="00113D4F">
        <w:trPr>
          <w:trHeight w:val="22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自然资源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城市基础设施</w:t>
            </w:r>
          </w:p>
          <w:p w:rsidR="00113D4F" w:rsidRDefault="00113D4F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配套费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住宅：按实际建筑面积134元/平方米;公建：按实际建筑面积99元/平方米；工业：按实际建筑面积60元/平方米。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D4F" w:rsidRDefault="00113D4F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财综函〔2002〕3号，辽财综函〔2003〕133号，辽财非〔2010〕950号，沈建委发〔1999〕93号。按财综〔2010〕54号，对中小学校</w:t>
            </w:r>
            <w:r>
              <w:rPr>
                <w:rFonts w:ascii="仿宋_GB2312" w:eastAsia="仿宋_GB2312" w:cs="仿宋_GB2312"/>
                <w:sz w:val="18"/>
                <w:szCs w:val="18"/>
                <w:lang/>
              </w:rPr>
              <w:t>“</w:t>
            </w: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校舍安全工程</w:t>
            </w:r>
            <w:r>
              <w:rPr>
                <w:rFonts w:ascii="仿宋_GB2312" w:eastAsia="仿宋_GB2312" w:cs="仿宋_GB2312"/>
                <w:sz w:val="18"/>
                <w:szCs w:val="18"/>
                <w:lang/>
              </w:rPr>
              <w:t>”</w:t>
            </w: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免征。按发改投资〔2014〕2091号，对医疗、养老、体育健身设施建设免征。按公告〔2019〕76号，对用于提供社区养老、托育、家政服务的建设项目免征。按财税〔2019〕53号，对易地扶贫搬迁项目免征。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中央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22973162</w:t>
            </w:r>
          </w:p>
        </w:tc>
      </w:tr>
      <w:tr w:rsidR="00113D4F" w:rsidTr="00113D4F">
        <w:trPr>
          <w:trHeight w:val="3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自然资源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森林植被恢复费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(一）郁闭度0.2以上的乔木林地（含采伐迹地、火烧迹地、经济林地）、苗圃地，10元/平方米；灌木林地、疏林地、未成林造林地，6元/平方米；宜林地，3元/平方米；(二）国家和省级公益林林地，按照第（一）款规定征收标准2倍征收；（三）城市规划区的林地，按照第（一）、（二）款规定征收标准2倍征收；（四）城市规划区外的林地，按占用征收林地建设项目性质实行不同征收标准。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《森林法》，财综〔2002〕73号，财税〔2015〕122号，辽财综〔2003〕152号，辽财非〔2006〕913号，辽财非〔2016〕191号。按财综〔2010〕54号，对中小学校</w:t>
            </w:r>
            <w:r>
              <w:rPr>
                <w:rFonts w:ascii="仿宋_GB2312" w:eastAsia="仿宋_GB2312" w:cs="仿宋_GB2312"/>
                <w:sz w:val="18"/>
                <w:szCs w:val="18"/>
                <w:lang/>
              </w:rPr>
              <w:t>“</w:t>
            </w: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校舍安全工程</w:t>
            </w:r>
            <w:r>
              <w:rPr>
                <w:rFonts w:ascii="仿宋_GB2312" w:eastAsia="仿宋_GB2312" w:cs="仿宋_GB2312"/>
                <w:sz w:val="18"/>
                <w:szCs w:val="18"/>
                <w:lang/>
              </w:rPr>
              <w:t>”</w:t>
            </w: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免征。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中央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83963646</w:t>
            </w:r>
          </w:p>
        </w:tc>
      </w:tr>
      <w:tr w:rsidR="00113D4F" w:rsidTr="00113D4F">
        <w:trPr>
          <w:trHeight w:val="18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lastRenderedPageBreak/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税务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教育费附加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color w:val="000000"/>
                <w:sz w:val="18"/>
                <w:szCs w:val="18"/>
                <w:lang/>
              </w:rPr>
              <w:t>实际缴纳的增值税、消费税税额的3%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D4F" w:rsidRDefault="00113D4F">
            <w:pPr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color w:val="000000"/>
                <w:sz w:val="18"/>
                <w:szCs w:val="18"/>
                <w:lang/>
              </w:rPr>
              <w:t>《教育法》，国务院令第60号，国发〔1986〕50号、国务院令第448号，国发明电〔1994〕2号、23号，财综函〔2003〕2号，财税〔2019〕21号，财税〔2019〕22号，财税〔2019〕46号，辽教委字〔1993〕23号，辽地税行〔1998〕275号。按财综〔2010〕54号，对中小学校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  <w:lang/>
              </w:rPr>
              <w:t>“</w:t>
            </w:r>
            <w:r>
              <w:rPr>
                <w:rFonts w:ascii="仿宋_GB2312" w:eastAsia="仿宋_GB2312" w:cs="仿宋_GB2312" w:hint="eastAsia"/>
                <w:color w:val="000000"/>
                <w:sz w:val="18"/>
                <w:szCs w:val="18"/>
                <w:lang/>
              </w:rPr>
              <w:t>校舍安全工程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  <w:lang/>
              </w:rPr>
              <w:t>”</w:t>
            </w:r>
            <w:r>
              <w:rPr>
                <w:rFonts w:ascii="仿宋_GB2312" w:eastAsia="仿宋_GB2312" w:cs="仿宋_GB2312" w:hint="eastAsia"/>
                <w:color w:val="000000"/>
                <w:sz w:val="18"/>
                <w:szCs w:val="18"/>
                <w:lang/>
              </w:rPr>
              <w:t>免征。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中央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18"/>
                <w:szCs w:val="18"/>
                <w:lang/>
              </w:rPr>
              <w:t>12366</w:t>
            </w:r>
          </w:p>
        </w:tc>
      </w:tr>
      <w:tr w:rsidR="00113D4F" w:rsidTr="00113D4F">
        <w:trPr>
          <w:trHeight w:val="6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税务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地方教育附加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color w:val="000000"/>
                <w:sz w:val="18"/>
                <w:szCs w:val="18"/>
                <w:lang/>
              </w:rPr>
              <w:t>实际缴纳的增值税、消费税税额的2%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D4F" w:rsidRDefault="00113D4F">
            <w:pPr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color w:val="000000"/>
                <w:sz w:val="18"/>
                <w:szCs w:val="18"/>
                <w:lang/>
              </w:rPr>
              <w:t>《教育法》，财综函〔2003〕2号，财综〔2010〕98号，财综函〔2010〕79号，辽政发〔2011〕4号，辽财非〔2011〕694号，辽财非〔2011〕996号，辽财非〔2014〕219号，财税〔2019〕21号，财税〔2019〕22号，财税〔2019〕46号。按财综〔2010〕54号，对中小学校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  <w:lang/>
              </w:rPr>
              <w:t>“</w:t>
            </w:r>
            <w:r>
              <w:rPr>
                <w:rFonts w:ascii="仿宋_GB2312" w:eastAsia="仿宋_GB2312" w:cs="仿宋_GB2312" w:hint="eastAsia"/>
                <w:color w:val="000000"/>
                <w:sz w:val="18"/>
                <w:szCs w:val="18"/>
                <w:lang/>
              </w:rPr>
              <w:t>校舍安全工程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  <w:lang/>
              </w:rPr>
              <w:t>”</w:t>
            </w:r>
            <w:r>
              <w:rPr>
                <w:rFonts w:ascii="仿宋_GB2312" w:eastAsia="仿宋_GB2312" w:cs="仿宋_GB2312" w:hint="eastAsia"/>
                <w:color w:val="000000"/>
                <w:sz w:val="18"/>
                <w:szCs w:val="18"/>
                <w:lang/>
              </w:rPr>
              <w:t>免征。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中央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18"/>
                <w:szCs w:val="18"/>
                <w:lang/>
              </w:rPr>
              <w:t>12366</w:t>
            </w:r>
          </w:p>
        </w:tc>
      </w:tr>
      <w:tr w:rsidR="00113D4F" w:rsidTr="00113D4F">
        <w:trPr>
          <w:trHeight w:val="2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税务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残疾人就业保障金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按辽发改收费〔2020〕358号, 2020年1月1日-2022年12月31日，实行分档征收。用人单位安排残疾人就业比例1%（含）-1.5%（不含）之间的，按应缴费额的50%征收；1%以下的，按应缴费额的90%征收。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《残疾人保障法》，财综〔2001〕16号，财税〔2017〕18号，财税〔2018〕39号，省政府令第75号，辽政发〔2003〕23号，辽政发〔2006〕15号。按省人大常务委员会第67号公告，残疾人就业保障金的安排残疾人就业的比例由1.7%降低到1.5%，并自2017年4月1日起执行。按财政部公告2019年第98号，2020年1月1日-2022年12月31日，实行分档减缴政策，对在职职工人数30人（含）以下的企业，暂免征收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中央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18"/>
                <w:szCs w:val="18"/>
                <w:lang/>
              </w:rPr>
              <w:t>12366</w:t>
            </w:r>
          </w:p>
        </w:tc>
      </w:tr>
      <w:tr w:rsidR="00113D4F" w:rsidTr="00113D4F">
        <w:trPr>
          <w:trHeight w:val="20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税务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文化事业建设费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计费销售额*3%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国发〔1996〕37号，财综〔2002〕33号，国办发〔2006〕43号，财综〔2013〕102号，财税〔2014〕122号，财税〔2019〕46号，辽地税行〔1997〕205号，辽财预字〔1997〕348号，辽财教〔2007〕67号，辽财非〔2013〕642号。按辽财税〔2019〕229号，自2019年7月1日至2024年12月31日，对归属地方收入的，按征缴额50%减免。财政部公告2020年第25号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/>
              </w:rPr>
              <w:t>中央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4F" w:rsidRDefault="00113D4F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18"/>
                <w:szCs w:val="18"/>
                <w:lang/>
              </w:rPr>
              <w:t>12366</w:t>
            </w:r>
          </w:p>
        </w:tc>
      </w:tr>
    </w:tbl>
    <w:p w:rsidR="00113D4F" w:rsidRDefault="00113D4F" w:rsidP="00113D4F">
      <w:pPr>
        <w:widowControl/>
        <w:jc w:val="left"/>
        <w:rPr>
          <w:rFonts w:ascii="黑体" w:eastAsia="黑体" w:hAnsi="宋体" w:cs="宋体"/>
          <w:sz w:val="32"/>
          <w:szCs w:val="32"/>
          <w:lang/>
        </w:rPr>
        <w:sectPr w:rsidR="00113D4F">
          <w:pgSz w:w="16840" w:h="11907" w:orient="landscape"/>
          <w:pgMar w:top="1588" w:right="2098" w:bottom="1474" w:left="2041" w:header="851" w:footer="1588" w:gutter="0"/>
          <w:cols w:space="720"/>
          <w:rtlGutter/>
        </w:sectPr>
      </w:pPr>
    </w:p>
    <w:p w:rsidR="00343E7F" w:rsidRDefault="00343E7F"/>
    <w:sectPr w:rsidR="00343E7F" w:rsidSect="00113D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E7F" w:rsidRDefault="00343E7F" w:rsidP="00113D4F">
      <w:r>
        <w:separator/>
      </w:r>
    </w:p>
  </w:endnote>
  <w:endnote w:type="continuationSeparator" w:id="1">
    <w:p w:rsidR="00343E7F" w:rsidRDefault="00343E7F" w:rsidP="0011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E7F" w:rsidRDefault="00343E7F" w:rsidP="00113D4F">
      <w:r>
        <w:separator/>
      </w:r>
    </w:p>
  </w:footnote>
  <w:footnote w:type="continuationSeparator" w:id="1">
    <w:p w:rsidR="00343E7F" w:rsidRDefault="00343E7F" w:rsidP="00113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D4F"/>
    <w:rsid w:val="00113D4F"/>
    <w:rsid w:val="0034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13D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3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3D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3D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3D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china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非税处-王翠萍</dc:creator>
  <cp:keywords/>
  <dc:description/>
  <cp:lastModifiedBy>非税处-王翠萍</cp:lastModifiedBy>
  <cp:revision>3</cp:revision>
  <dcterms:created xsi:type="dcterms:W3CDTF">2022-02-28T05:30:00Z</dcterms:created>
  <dcterms:modified xsi:type="dcterms:W3CDTF">2022-02-28T05:31:00Z</dcterms:modified>
</cp:coreProperties>
</file>