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579" w:beforeAutospacing="1" w:after="579" w:afterAutospacing="1" w:line="560" w:lineRule="exact"/>
        <w:jc w:val="center"/>
        <w:textAlignment w:val="baseline"/>
        <w:rPr>
          <w:rFonts w:ascii="Times New Roman" w:cs="Times New Roman"/>
          <w:b/>
          <w:i w:val="0"/>
          <w:caps w:val="0"/>
          <w:spacing w:val="0"/>
          <w:w w:val="100"/>
          <w:sz w:val="44"/>
          <w:szCs w:val="44"/>
          <w:highlight w:val="none"/>
        </w:rPr>
      </w:pPr>
      <w:r>
        <w:rPr>
          <w:rFonts w:ascii="Times New Roman" w:cs="Times New Roman"/>
          <w:b/>
          <w:i w:val="0"/>
          <w:caps w:val="0"/>
          <w:spacing w:val="0"/>
          <w:w w:val="100"/>
          <w:sz w:val="44"/>
          <w:szCs w:val="44"/>
          <w:highlight w:val="none"/>
        </w:rPr>
        <w:t>沈阳市城市更新管理办法</w:t>
      </w:r>
    </w:p>
    <w:p>
      <w:pPr>
        <w:pStyle w:val="5"/>
        <w:keepNext w:val="0"/>
        <w:keepLines w:val="0"/>
        <w:pageBreakBefore w:val="0"/>
        <w:kinsoku/>
        <w:wordWrap/>
        <w:overflowPunct/>
        <w:topLinePunct w:val="0"/>
        <w:autoSpaceDE/>
        <w:autoSpaceDN/>
        <w:bidi w:val="0"/>
        <w:adjustRightInd/>
        <w:snapToGrid/>
        <w:spacing w:before="579" w:beforeAutospacing="1" w:after="579" w:afterAutospacing="1" w:line="560" w:lineRule="exact"/>
        <w:jc w:val="center"/>
        <w:textAlignment w:val="baseline"/>
        <w:rPr>
          <w:rFonts w:hint="eastAsia" w:ascii="Times New Roman" w:eastAsia="宋体" w:cs="Times New Roman"/>
          <w:b/>
          <w:i w:val="0"/>
          <w:caps w:val="0"/>
          <w:spacing w:val="0"/>
          <w:w w:val="100"/>
          <w:sz w:val="44"/>
          <w:szCs w:val="44"/>
          <w:highlight w:val="none"/>
          <w:lang w:eastAsia="zh-CN"/>
        </w:rPr>
      </w:pPr>
      <w:r>
        <w:rPr>
          <w:rFonts w:hint="eastAsia" w:ascii="Times New Roman" w:cs="Times New Roman"/>
          <w:b/>
          <w:i w:val="0"/>
          <w:caps w:val="0"/>
          <w:spacing w:val="0"/>
          <w:w w:val="100"/>
          <w:sz w:val="44"/>
          <w:szCs w:val="44"/>
          <w:highlight w:val="none"/>
          <w:lang w:eastAsia="zh-CN"/>
        </w:rPr>
        <w:t>（征求意见稿）</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ascii="Times New Roman" w:hAnsi="Times New Roman" w:eastAsia="黑体" w:cs="Times New Roman"/>
          <w:b w:val="0"/>
          <w:bCs/>
          <w:i w:val="0"/>
          <w:caps w:val="0"/>
          <w:spacing w:val="0"/>
          <w:w w:val="100"/>
          <w:sz w:val="32"/>
          <w:szCs w:val="32"/>
          <w:highlight w:val="none"/>
        </w:rPr>
      </w:pPr>
      <w:r>
        <w:rPr>
          <w:rFonts w:ascii="Times New Roman" w:hAnsi="黑体" w:eastAsia="黑体" w:cs="Times New Roman"/>
          <w:b w:val="0"/>
          <w:bCs/>
          <w:i w:val="0"/>
          <w:caps w:val="0"/>
          <w:spacing w:val="0"/>
          <w:w w:val="100"/>
          <w:sz w:val="32"/>
          <w:szCs w:val="32"/>
          <w:highlight w:val="none"/>
        </w:rPr>
        <w:t>第一章</w:t>
      </w:r>
      <w:r>
        <w:rPr>
          <w:rFonts w:ascii="Times New Roman" w:hAnsi="Times New Roman" w:eastAsia="黑体" w:cs="Times New Roman"/>
          <w:b w:val="0"/>
          <w:bCs/>
          <w:i w:val="0"/>
          <w:caps w:val="0"/>
          <w:spacing w:val="0"/>
          <w:w w:val="100"/>
          <w:sz w:val="32"/>
          <w:szCs w:val="32"/>
          <w:highlight w:val="none"/>
        </w:rPr>
        <w:t xml:space="preserve"> </w:t>
      </w:r>
      <w:r>
        <w:rPr>
          <w:rFonts w:ascii="Times New Roman" w:hAnsi="黑体" w:eastAsia="黑体" w:cs="Times New Roman"/>
          <w:b w:val="0"/>
          <w:bCs/>
          <w:i w:val="0"/>
          <w:caps w:val="0"/>
          <w:spacing w:val="0"/>
          <w:w w:val="100"/>
          <w:sz w:val="32"/>
          <w:szCs w:val="32"/>
          <w:highlight w:val="none"/>
        </w:rPr>
        <w:t>总则</w:t>
      </w:r>
      <w:bookmarkStart w:id="0" w:name="_GoBack"/>
      <w:bookmarkEnd w:id="0"/>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ascii="Times New Roman" w:hAnsi="Times New Roman" w:eastAsia="仿宋_GB2312" w:cs="Times New Roman"/>
          <w:b w:val="0"/>
          <w:i w:val="0"/>
          <w:caps w:val="0"/>
          <w:spacing w:val="0"/>
          <w:w w:val="100"/>
          <w:sz w:val="32"/>
          <w:szCs w:val="32"/>
          <w:highlight w:val="none"/>
        </w:rPr>
      </w:pPr>
      <w:r>
        <w:rPr>
          <w:rFonts w:ascii="Times New Roman" w:hAnsi="仿宋_GB2312" w:eastAsia="仿宋_GB2312" w:cs="Times New Roman"/>
          <w:b/>
          <w:i w:val="0"/>
          <w:caps w:val="0"/>
          <w:spacing w:val="0"/>
          <w:w w:val="100"/>
          <w:sz w:val="32"/>
          <w:szCs w:val="32"/>
          <w:highlight w:val="none"/>
        </w:rPr>
        <w:t>第一条（目的）</w:t>
      </w:r>
      <w:r>
        <w:rPr>
          <w:rFonts w:ascii="Times New Roman" w:hAnsi="Times New Roman" w:eastAsia="仿宋_GB2312" w:cs="Times New Roman"/>
          <w:b/>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为不断满足人民日益增长的美好生活需要</w:t>
      </w:r>
      <w:r>
        <w:rPr>
          <w:rFonts w:ascii="Times New Roman" w:hAnsi="Times New Roman" w:eastAsia="仿宋_GB2312" w:cs="Times New Roman"/>
          <w:b w:val="0"/>
          <w:i w:val="0"/>
          <w:caps w:val="0"/>
          <w:spacing w:val="0"/>
          <w:w w:val="100"/>
          <w:sz w:val="32"/>
          <w:szCs w:val="32"/>
          <w:highlight w:val="none"/>
        </w:rPr>
        <w:t>,</w:t>
      </w:r>
      <w:r>
        <w:rPr>
          <w:rFonts w:ascii="Times New Roman" w:hAnsi="仿宋_GB2312" w:eastAsia="仿宋_GB2312" w:cs="Times New Roman"/>
          <w:b w:val="0"/>
          <w:i w:val="0"/>
          <w:caps w:val="0"/>
          <w:spacing w:val="0"/>
          <w:w w:val="100"/>
          <w:sz w:val="32"/>
          <w:szCs w:val="32"/>
          <w:highlight w:val="none"/>
        </w:rPr>
        <w:t>全面贯彻落实国家实施城市更新行动的工作部署，按照部省共建城市更新先导区，市委、市政府</w:t>
      </w:r>
      <w:r>
        <w:rPr>
          <w:rFonts w:hint="eastAsia" w:ascii="Times New Roman" w:hAnsi="仿宋_GB2312" w:eastAsia="仿宋_GB2312" w:cs="Times New Roman"/>
          <w:b w:val="0"/>
          <w:i w:val="0"/>
          <w:caps w:val="0"/>
          <w:spacing w:val="0"/>
          <w:w w:val="100"/>
          <w:sz w:val="32"/>
          <w:szCs w:val="32"/>
          <w:highlight w:val="none"/>
          <w:lang w:eastAsia="zh-CN"/>
        </w:rPr>
        <w:t>关于</w:t>
      </w:r>
      <w:r>
        <w:rPr>
          <w:rFonts w:ascii="Times New Roman" w:hAnsi="仿宋_GB2312" w:eastAsia="仿宋_GB2312" w:cs="Times New Roman"/>
          <w:b w:val="0"/>
          <w:i w:val="0"/>
          <w:caps w:val="0"/>
          <w:spacing w:val="0"/>
          <w:w w:val="100"/>
          <w:sz w:val="32"/>
          <w:szCs w:val="32"/>
          <w:highlight w:val="none"/>
        </w:rPr>
        <w:t>提升城市品质的工作要求</w:t>
      </w:r>
      <w:r>
        <w:rPr>
          <w:rFonts w:ascii="Times New Roman" w:hAnsi="仿宋" w:eastAsia="仿宋" w:cs="Times New Roman"/>
          <w:b w:val="0"/>
          <w:i w:val="0"/>
          <w:caps w:val="0"/>
          <w:color w:val="000000"/>
          <w:spacing w:val="0"/>
          <w:w w:val="100"/>
          <w:sz w:val="32"/>
          <w:szCs w:val="32"/>
          <w:highlight w:val="none"/>
        </w:rPr>
        <w:t>，</w:t>
      </w:r>
      <w:r>
        <w:rPr>
          <w:rFonts w:ascii="Times New Roman" w:hAnsi="仿宋_GB2312" w:eastAsia="仿宋_GB2312" w:cs="Times New Roman"/>
          <w:b w:val="0"/>
          <w:i w:val="0"/>
          <w:caps w:val="0"/>
          <w:spacing w:val="0"/>
          <w:w w:val="100"/>
          <w:sz w:val="32"/>
          <w:szCs w:val="32"/>
          <w:highlight w:val="none"/>
        </w:rPr>
        <w:t>结合本市实际情况，制定本办法。</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ascii="Times New Roman" w:hAnsi="Times New Roman" w:eastAsia="仿宋_GB2312" w:cs="Times New Roman"/>
          <w:b w:val="0"/>
          <w:i w:val="0"/>
          <w:caps w:val="0"/>
          <w:spacing w:val="0"/>
          <w:w w:val="100"/>
          <w:sz w:val="32"/>
          <w:szCs w:val="32"/>
          <w:highlight w:val="none"/>
        </w:rPr>
      </w:pPr>
      <w:r>
        <w:rPr>
          <w:rFonts w:ascii="Times New Roman" w:hAnsi="仿宋_GB2312" w:eastAsia="仿宋_GB2312" w:cs="Times New Roman"/>
          <w:b/>
          <w:i w:val="0"/>
          <w:caps w:val="0"/>
          <w:spacing w:val="0"/>
          <w:w w:val="100"/>
          <w:sz w:val="32"/>
          <w:szCs w:val="32"/>
          <w:highlight w:val="none"/>
        </w:rPr>
        <w:t>第二条</w:t>
      </w:r>
      <w:r>
        <w:rPr>
          <w:rFonts w:ascii="Times New Roman" w:hAnsi="Times New Roman" w:eastAsia="仿宋_GB2312" w:cs="Times New Roman"/>
          <w:b/>
          <w:i w:val="0"/>
          <w:caps w:val="0"/>
          <w:spacing w:val="0"/>
          <w:w w:val="100"/>
          <w:sz w:val="32"/>
          <w:szCs w:val="32"/>
          <w:highlight w:val="none"/>
        </w:rPr>
        <w:t xml:space="preserve"> </w:t>
      </w:r>
      <w:r>
        <w:rPr>
          <w:rFonts w:ascii="Times New Roman" w:hAnsi="仿宋_GB2312" w:eastAsia="仿宋_GB2312" w:cs="Times New Roman"/>
          <w:b/>
          <w:i w:val="0"/>
          <w:caps w:val="0"/>
          <w:spacing w:val="0"/>
          <w:w w:val="100"/>
          <w:sz w:val="32"/>
          <w:szCs w:val="32"/>
          <w:highlight w:val="none"/>
        </w:rPr>
        <w:t>（概念范围）</w:t>
      </w:r>
      <w:r>
        <w:rPr>
          <w:rFonts w:ascii="Times New Roman" w:hAnsi="Times New Roman" w:eastAsia="仿宋_GB2312" w:cs="Times New Roman"/>
          <w:b/>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对城市发展形态和功能进行可持续改善的建设活动，主要包括提升功能品质</w:t>
      </w:r>
      <w:r>
        <w:rPr>
          <w:rFonts w:hint="eastAsia" w:ascii="Times New Roman" w:hAnsi="仿宋_GB2312" w:eastAsia="仿宋_GB2312" w:cs="Times New Roman"/>
          <w:b w:val="0"/>
          <w:i w:val="0"/>
          <w:caps w:val="0"/>
          <w:spacing w:val="0"/>
          <w:w w:val="100"/>
          <w:sz w:val="32"/>
          <w:szCs w:val="32"/>
          <w:highlight w:val="none"/>
          <w:lang w:eastAsia="zh-CN"/>
        </w:rPr>
        <w:t>、</w:t>
      </w:r>
      <w:r>
        <w:rPr>
          <w:rFonts w:ascii="Times New Roman" w:hAnsi="Times New Roman" w:eastAsia="仿宋_GB2312" w:cs="Times New Roman"/>
          <w:b w:val="0"/>
          <w:i w:val="0"/>
          <w:caps w:val="0"/>
          <w:color w:val="000000"/>
          <w:spacing w:val="0"/>
          <w:w w:val="100"/>
          <w:sz w:val="32"/>
          <w:szCs w:val="32"/>
          <w:highlight w:val="none"/>
        </w:rPr>
        <w:t>服务品质</w:t>
      </w:r>
      <w:r>
        <w:rPr>
          <w:rFonts w:hint="eastAsia" w:ascii="Times New Roman" w:hAnsi="Times New Roman" w:eastAsia="仿宋_GB2312" w:cs="Times New Roman"/>
          <w:b w:val="0"/>
          <w:i w:val="0"/>
          <w:caps w:val="0"/>
          <w:color w:val="000000"/>
          <w:spacing w:val="0"/>
          <w:w w:val="100"/>
          <w:sz w:val="32"/>
          <w:szCs w:val="32"/>
          <w:highlight w:val="none"/>
          <w:lang w:eastAsia="zh-CN"/>
        </w:rPr>
        <w:t>、</w:t>
      </w:r>
      <w:r>
        <w:rPr>
          <w:rFonts w:ascii="Times New Roman" w:hAnsi="Times New Roman" w:eastAsia="仿宋_GB2312" w:cs="Times New Roman"/>
          <w:b w:val="0"/>
          <w:i w:val="0"/>
          <w:caps w:val="0"/>
          <w:color w:val="000000"/>
          <w:spacing w:val="0"/>
          <w:w w:val="100"/>
          <w:sz w:val="32"/>
          <w:szCs w:val="32"/>
          <w:highlight w:val="none"/>
        </w:rPr>
        <w:t>生态品质</w:t>
      </w:r>
      <w:r>
        <w:rPr>
          <w:rFonts w:hint="eastAsia" w:ascii="Times New Roman" w:hAnsi="Times New Roman" w:eastAsia="仿宋_GB2312" w:cs="Times New Roman"/>
          <w:b w:val="0"/>
          <w:i w:val="0"/>
          <w:caps w:val="0"/>
          <w:color w:val="000000"/>
          <w:spacing w:val="0"/>
          <w:w w:val="100"/>
          <w:sz w:val="32"/>
          <w:szCs w:val="32"/>
          <w:highlight w:val="none"/>
          <w:lang w:eastAsia="zh-CN"/>
        </w:rPr>
        <w:t>、</w:t>
      </w:r>
      <w:r>
        <w:rPr>
          <w:rFonts w:ascii="Times New Roman" w:hAnsi="Times New Roman" w:eastAsia="仿宋_GB2312" w:cs="Times New Roman"/>
          <w:b w:val="0"/>
          <w:i w:val="0"/>
          <w:caps w:val="0"/>
          <w:color w:val="000000"/>
          <w:spacing w:val="0"/>
          <w:w w:val="100"/>
          <w:sz w:val="32"/>
          <w:szCs w:val="32"/>
          <w:highlight w:val="none"/>
        </w:rPr>
        <w:t>文化品质，强化城市精细化管理，全面提升城市治理效能</w:t>
      </w:r>
      <w:r>
        <w:rPr>
          <w:rFonts w:hint="eastAsia" w:ascii="Times New Roman" w:hAnsi="Times New Roman" w:eastAsia="仿宋_GB2312" w:cs="Times New Roman"/>
          <w:b w:val="0"/>
          <w:i w:val="0"/>
          <w:caps w:val="0"/>
          <w:color w:val="000000"/>
          <w:spacing w:val="0"/>
          <w:w w:val="100"/>
          <w:sz w:val="32"/>
          <w:szCs w:val="32"/>
          <w:highlight w:val="none"/>
          <w:lang w:eastAsia="zh-CN"/>
        </w:rPr>
        <w:t>等。</w:t>
      </w:r>
      <w:r>
        <w:rPr>
          <w:rFonts w:ascii="Times New Roman" w:hAnsi="仿宋_GB2312" w:eastAsia="仿宋_GB2312" w:cs="Times New Roman"/>
          <w:b w:val="0"/>
          <w:i w:val="0"/>
          <w:caps w:val="0"/>
          <w:spacing w:val="0"/>
          <w:w w:val="100"/>
          <w:sz w:val="32"/>
          <w:szCs w:val="32"/>
          <w:highlight w:val="none"/>
        </w:rPr>
        <w:t>本市行政区域范围内的城市更新活动适用本办法。</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ascii="Times New Roman" w:hAnsi="Times New Roman" w:eastAsia="仿宋_GB2312" w:cs="Times New Roman"/>
          <w:b w:val="0"/>
          <w:i w:val="0"/>
          <w:caps w:val="0"/>
          <w:spacing w:val="0"/>
          <w:w w:val="100"/>
          <w:sz w:val="32"/>
          <w:szCs w:val="32"/>
          <w:highlight w:val="none"/>
        </w:rPr>
      </w:pPr>
      <w:r>
        <w:rPr>
          <w:rFonts w:ascii="Times New Roman" w:hAnsi="仿宋_GB2312" w:eastAsia="仿宋_GB2312" w:cs="Times New Roman"/>
          <w:b/>
          <w:bCs/>
          <w:i w:val="0"/>
          <w:caps w:val="0"/>
          <w:spacing w:val="0"/>
          <w:w w:val="100"/>
          <w:sz w:val="32"/>
          <w:szCs w:val="32"/>
          <w:highlight w:val="none"/>
        </w:rPr>
        <w:t>第三条</w:t>
      </w:r>
      <w:r>
        <w:rPr>
          <w:rFonts w:ascii="Times New Roman" w:hAnsi="Times New Roman" w:eastAsia="仿宋_GB2312" w:cs="Times New Roman"/>
          <w:b/>
          <w:bCs/>
          <w:i w:val="0"/>
          <w:caps w:val="0"/>
          <w:spacing w:val="0"/>
          <w:w w:val="100"/>
          <w:sz w:val="32"/>
          <w:szCs w:val="32"/>
          <w:highlight w:val="none"/>
        </w:rPr>
        <w:t xml:space="preserve"> </w:t>
      </w:r>
      <w:r>
        <w:rPr>
          <w:rFonts w:ascii="Times New Roman" w:hAnsi="仿宋_GB2312" w:eastAsia="仿宋_GB2312" w:cs="Times New Roman"/>
          <w:b/>
          <w:bCs/>
          <w:i w:val="0"/>
          <w:caps w:val="0"/>
          <w:spacing w:val="0"/>
          <w:w w:val="100"/>
          <w:sz w:val="32"/>
          <w:szCs w:val="32"/>
          <w:highlight w:val="none"/>
        </w:rPr>
        <w:t>（基本原则）</w:t>
      </w:r>
      <w:r>
        <w:rPr>
          <w:rFonts w:ascii="Times New Roman" w:hAnsi="Times New Roman" w:eastAsia="仿宋_GB2312" w:cs="Times New Roman"/>
          <w:b w:val="0"/>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遵循规划引领、聚焦关键，绿色低碳、提升品质，政府引导、市场运作，多方参与、共建共享的原则。</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eastAsia="仿宋_GB2312" w:cs="Times New Roman"/>
          <w:b w:val="0"/>
          <w:i w:val="0"/>
          <w:caps w:val="0"/>
          <w:spacing w:val="0"/>
          <w:w w:val="100"/>
          <w:sz w:val="32"/>
          <w:szCs w:val="32"/>
          <w:highlight w:val="none"/>
        </w:rPr>
      </w:pPr>
      <w:r>
        <w:rPr>
          <w:rFonts w:ascii="Times New Roman" w:hAnsi="仿宋_GB2312" w:eastAsia="仿宋_GB2312" w:cs="Times New Roman"/>
          <w:b/>
          <w:i w:val="0"/>
          <w:caps w:val="0"/>
          <w:spacing w:val="0"/>
          <w:w w:val="100"/>
          <w:sz w:val="32"/>
          <w:szCs w:val="32"/>
          <w:highlight w:val="none"/>
        </w:rPr>
        <w:t>第四条</w:t>
      </w:r>
      <w:r>
        <w:rPr>
          <w:rFonts w:ascii="Times New Roman" w:hAnsi="Times New Roman" w:eastAsia="仿宋_GB2312" w:cs="Times New Roman"/>
          <w:b/>
          <w:i w:val="0"/>
          <w:caps w:val="0"/>
          <w:spacing w:val="0"/>
          <w:w w:val="100"/>
          <w:sz w:val="32"/>
          <w:szCs w:val="32"/>
          <w:highlight w:val="none"/>
        </w:rPr>
        <w:t xml:space="preserve"> </w:t>
      </w:r>
      <w:r>
        <w:rPr>
          <w:rFonts w:ascii="Times New Roman" w:hAnsi="仿宋_GB2312" w:eastAsia="仿宋_GB2312" w:cs="Times New Roman"/>
          <w:b/>
          <w:bCs/>
          <w:i w:val="0"/>
          <w:caps w:val="0"/>
          <w:spacing w:val="0"/>
          <w:w w:val="100"/>
          <w:sz w:val="32"/>
          <w:szCs w:val="32"/>
          <w:highlight w:val="none"/>
        </w:rPr>
        <w:t>（工作要求）</w:t>
      </w:r>
      <w:r>
        <w:rPr>
          <w:rFonts w:ascii="Times New Roman" w:hAnsi="Times New Roman" w:eastAsia="仿宋_GB2312" w:cs="Times New Roman"/>
          <w:b w:val="0"/>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城市更新应当围绕推动沈阳新时代全面振兴全方位振兴取得新突破、努力建设国家中心城市的总目标，坚持以人民为中心，落实新发展理念，建设宜居、绿色、低碳、智慧、韧性、人文、活力城市，走出一条集约型内涵式城市高质量发展新路，努力成为辽宁省城市更新示范区。</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ascii="Times New Roman" w:hAnsi="Times New Roman" w:cs="Times New Roman"/>
          <w:b w:val="0"/>
          <w:i w:val="0"/>
          <w:caps w:val="0"/>
          <w:spacing w:val="0"/>
          <w:w w:val="100"/>
          <w:sz w:val="24"/>
          <w:highlight w:val="none"/>
        </w:rPr>
      </w:pPr>
      <w:r>
        <w:rPr>
          <w:rFonts w:ascii="Times New Roman" w:hAnsi="黑体" w:eastAsia="黑体" w:cs="Times New Roman"/>
          <w:b w:val="0"/>
          <w:bCs/>
          <w:i w:val="0"/>
          <w:caps w:val="0"/>
          <w:spacing w:val="0"/>
          <w:w w:val="100"/>
          <w:sz w:val="32"/>
          <w:szCs w:val="32"/>
          <w:highlight w:val="none"/>
        </w:rPr>
        <w:t>第二章</w:t>
      </w:r>
      <w:r>
        <w:rPr>
          <w:rFonts w:ascii="Times New Roman" w:hAnsi="Times New Roman" w:eastAsia="黑体" w:cs="Times New Roman"/>
          <w:b w:val="0"/>
          <w:bCs/>
          <w:i w:val="0"/>
          <w:caps w:val="0"/>
          <w:spacing w:val="0"/>
          <w:w w:val="100"/>
          <w:sz w:val="32"/>
          <w:szCs w:val="32"/>
          <w:highlight w:val="none"/>
        </w:rPr>
        <w:t xml:space="preserve"> </w:t>
      </w:r>
      <w:r>
        <w:rPr>
          <w:rFonts w:ascii="Times New Roman" w:hAnsi="黑体" w:eastAsia="黑体" w:cs="Times New Roman"/>
          <w:b w:val="0"/>
          <w:bCs/>
          <w:i w:val="0"/>
          <w:caps w:val="0"/>
          <w:spacing w:val="0"/>
          <w:w w:val="100"/>
          <w:sz w:val="32"/>
          <w:szCs w:val="32"/>
          <w:highlight w:val="none"/>
        </w:rPr>
        <w:t>工作机制</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ascii="Times New Roman" w:hAnsi="Times New Roman" w:eastAsia="仿宋_GB2312" w:cs="Times New Roman"/>
          <w:b w:val="0"/>
          <w:bCs/>
          <w:i w:val="0"/>
          <w:caps w:val="0"/>
          <w:spacing w:val="0"/>
          <w:w w:val="100"/>
          <w:kern w:val="2"/>
          <w:sz w:val="32"/>
          <w:szCs w:val="32"/>
          <w:highlight w:val="none"/>
        </w:rPr>
      </w:pPr>
      <w:r>
        <w:rPr>
          <w:rFonts w:ascii="Times New Roman" w:hAnsi="仿宋_GB2312" w:eastAsia="仿宋_GB2312" w:cs="Times New Roman"/>
          <w:b/>
          <w:i w:val="0"/>
          <w:caps w:val="0"/>
          <w:spacing w:val="0"/>
          <w:w w:val="100"/>
          <w:sz w:val="32"/>
          <w:szCs w:val="32"/>
          <w:highlight w:val="none"/>
        </w:rPr>
        <w:t>第五条（领导小组职责）</w:t>
      </w:r>
      <w:r>
        <w:rPr>
          <w:rFonts w:ascii="Times New Roman" w:hAnsi="Times New Roman" w:eastAsia="仿宋_GB2312" w:cs="Times New Roman"/>
          <w:b w:val="0"/>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成立沈阳市城市更新工作领导小组，市级相关部门</w:t>
      </w:r>
      <w:r>
        <w:rPr>
          <w:rFonts w:ascii="Times New Roman" w:hAnsi="仿宋_GB2312" w:eastAsia="仿宋_GB2312" w:cs="Times New Roman"/>
          <w:b w:val="0"/>
          <w:bCs/>
          <w:i w:val="0"/>
          <w:caps w:val="0"/>
          <w:spacing w:val="0"/>
          <w:w w:val="100"/>
          <w:kern w:val="2"/>
          <w:sz w:val="32"/>
          <w:szCs w:val="32"/>
          <w:highlight w:val="none"/>
        </w:rPr>
        <w:t>为小组成员单位，负责领导全市城市更新工作，统筹协调重大问题，对全市城市更新工作涉及的重大事项进行决策。领导小组下设办公室，设在市城乡建设局，负责全市城市更新协调推进、日常管理等工作。</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cs="Times New Roman"/>
          <w:b w:val="0"/>
          <w:bCs/>
          <w:i w:val="0"/>
          <w:caps w:val="0"/>
          <w:spacing w:val="0"/>
          <w:w w:val="100"/>
          <w:sz w:val="20"/>
          <w:highlight w:val="none"/>
        </w:rPr>
      </w:pPr>
      <w:r>
        <w:rPr>
          <w:rFonts w:ascii="Times New Roman" w:hAnsi="仿宋_GB2312" w:cs="Times New Roman"/>
          <w:b/>
          <w:i w:val="0"/>
          <w:caps w:val="0"/>
          <w:spacing w:val="0"/>
          <w:w w:val="100"/>
          <w:sz w:val="32"/>
          <w:highlight w:val="none"/>
        </w:rPr>
        <w:t>第六条（市级管理部门职责）</w:t>
      </w:r>
      <w:r>
        <w:rPr>
          <w:rFonts w:ascii="Times New Roman" w:hAnsi="Times New Roman" w:cs="Times New Roman"/>
          <w:b/>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市城乡建设局是城市更新主管部门，负责</w:t>
      </w:r>
      <w:r>
        <w:rPr>
          <w:rFonts w:hint="eastAsia" w:ascii="Times New Roman" w:hAnsi="仿宋_GB2312" w:cs="Times New Roman"/>
          <w:b w:val="0"/>
          <w:i w:val="0"/>
          <w:caps w:val="0"/>
          <w:spacing w:val="0"/>
          <w:w w:val="100"/>
          <w:sz w:val="32"/>
          <w:highlight w:val="none"/>
          <w:lang w:eastAsia="zh-CN"/>
        </w:rPr>
        <w:t>组织拟订城市更新政策、</w:t>
      </w:r>
      <w:r>
        <w:rPr>
          <w:rFonts w:ascii="Times New Roman" w:hAnsi="仿宋_GB2312" w:cs="Times New Roman"/>
          <w:b w:val="0"/>
          <w:i w:val="0"/>
          <w:caps w:val="0"/>
          <w:spacing w:val="0"/>
          <w:w w:val="100"/>
          <w:sz w:val="32"/>
          <w:highlight w:val="none"/>
        </w:rPr>
        <w:t>编制城市更新年度计划、指导</w:t>
      </w:r>
      <w:r>
        <w:rPr>
          <w:rFonts w:hint="eastAsia" w:ascii="Times New Roman" w:hAnsi="仿宋_GB2312" w:cs="Times New Roman"/>
          <w:b w:val="0"/>
          <w:i w:val="0"/>
          <w:caps w:val="0"/>
          <w:spacing w:val="0"/>
          <w:w w:val="100"/>
          <w:sz w:val="32"/>
          <w:highlight w:val="none"/>
          <w:lang w:eastAsia="zh-CN"/>
        </w:rPr>
        <w:t>各区县（市）政府</w:t>
      </w:r>
      <w:r>
        <w:rPr>
          <w:rFonts w:ascii="Times New Roman" w:hAnsi="仿宋_GB2312" w:cs="Times New Roman"/>
          <w:b w:val="0"/>
          <w:i w:val="0"/>
          <w:caps w:val="0"/>
          <w:spacing w:val="0"/>
          <w:w w:val="100"/>
          <w:sz w:val="32"/>
          <w:highlight w:val="none"/>
        </w:rPr>
        <w:t>编制</w:t>
      </w:r>
      <w:r>
        <w:rPr>
          <w:rFonts w:hint="eastAsia" w:ascii="Times New Roman" w:hAnsi="仿宋_GB2312" w:cs="Times New Roman"/>
          <w:b w:val="0"/>
          <w:i w:val="0"/>
          <w:caps w:val="0"/>
          <w:spacing w:val="0"/>
          <w:w w:val="100"/>
          <w:sz w:val="32"/>
          <w:highlight w:val="none"/>
          <w:lang w:eastAsia="zh-CN"/>
        </w:rPr>
        <w:t>更新片区</w:t>
      </w:r>
      <w:r>
        <w:rPr>
          <w:rFonts w:ascii="Times New Roman" w:hAnsi="仿宋_GB2312" w:cs="Times New Roman"/>
          <w:b w:val="0"/>
          <w:i w:val="0"/>
          <w:caps w:val="0"/>
          <w:spacing w:val="0"/>
          <w:w w:val="100"/>
          <w:sz w:val="32"/>
          <w:highlight w:val="none"/>
        </w:rPr>
        <w:t>策划方案和</w:t>
      </w:r>
      <w:r>
        <w:rPr>
          <w:rFonts w:hint="eastAsia" w:ascii="Times New Roman" w:hAnsi="仿宋_GB2312" w:cs="Times New Roman"/>
          <w:b w:val="0"/>
          <w:i w:val="0"/>
          <w:caps w:val="0"/>
          <w:spacing w:val="0"/>
          <w:w w:val="100"/>
          <w:sz w:val="32"/>
          <w:highlight w:val="none"/>
          <w:lang w:eastAsia="zh-CN"/>
        </w:rPr>
        <w:t>项目</w:t>
      </w:r>
      <w:r>
        <w:rPr>
          <w:rFonts w:ascii="Times New Roman" w:hAnsi="仿宋_GB2312" w:cs="Times New Roman"/>
          <w:b w:val="0"/>
          <w:i w:val="0"/>
          <w:caps w:val="0"/>
          <w:spacing w:val="0"/>
          <w:w w:val="100"/>
          <w:sz w:val="32"/>
          <w:highlight w:val="none"/>
        </w:rPr>
        <w:t>实施方案等工作。市级各相关部门</w:t>
      </w:r>
      <w:r>
        <w:rPr>
          <w:rFonts w:ascii="Times New Roman" w:hAnsi="仿宋_GB2312" w:cs="Times New Roman"/>
          <w:b w:val="0"/>
          <w:bCs/>
          <w:i w:val="0"/>
          <w:caps w:val="0"/>
          <w:spacing w:val="0"/>
          <w:w w:val="100"/>
          <w:sz w:val="32"/>
          <w:highlight w:val="none"/>
        </w:rPr>
        <w:t>按职责分工推动城市更新工作，依法制定相关配套政策和专业标准，履行相应的指导、管理和监督职责。</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仿宋_GB2312" w:cs="Times New Roman"/>
          <w:b w:val="0"/>
          <w:i w:val="0"/>
          <w:caps w:val="0"/>
          <w:color w:val="191919"/>
          <w:spacing w:val="0"/>
          <w:w w:val="100"/>
          <w:sz w:val="32"/>
          <w:highlight w:val="none"/>
          <w:shd w:val="clear" w:color="auto" w:fill="FFFFFF"/>
        </w:rPr>
      </w:pPr>
      <w:r>
        <w:rPr>
          <w:rFonts w:ascii="Times New Roman" w:hAnsi="仿宋_GB2312" w:cs="Times New Roman"/>
          <w:b/>
          <w:i w:val="0"/>
          <w:caps w:val="0"/>
          <w:spacing w:val="0"/>
          <w:w w:val="100"/>
          <w:sz w:val="32"/>
          <w:highlight w:val="none"/>
        </w:rPr>
        <w:t>第七条（地区政府职责）</w:t>
      </w:r>
      <w:r>
        <w:rPr>
          <w:rFonts w:ascii="Times New Roman" w:hAnsi="Times New Roman" w:cs="Times New Roman"/>
          <w:b/>
          <w:i w:val="0"/>
          <w:caps w:val="0"/>
          <w:spacing w:val="0"/>
          <w:w w:val="100"/>
          <w:sz w:val="32"/>
          <w:highlight w:val="none"/>
        </w:rPr>
        <w:t xml:space="preserve"> </w:t>
      </w:r>
      <w:r>
        <w:rPr>
          <w:rFonts w:ascii="Times New Roman" w:hAnsi="仿宋_GB2312" w:cs="Times New Roman"/>
          <w:b w:val="0"/>
          <w:bCs/>
          <w:i w:val="0"/>
          <w:caps w:val="0"/>
          <w:spacing w:val="0"/>
          <w:w w:val="100"/>
          <w:sz w:val="32"/>
          <w:highlight w:val="none"/>
        </w:rPr>
        <w:t>各区县（市）政府是推进本行政区城市更新工作的责任主</w:t>
      </w:r>
      <w:r>
        <w:rPr>
          <w:rFonts w:ascii="Times New Roman" w:hAnsi="仿宋_GB2312" w:cs="Times New Roman"/>
          <w:b w:val="0"/>
          <w:i w:val="0"/>
          <w:caps w:val="0"/>
          <w:spacing w:val="0"/>
          <w:w w:val="100"/>
          <w:sz w:val="32"/>
          <w:highlight w:val="none"/>
        </w:rPr>
        <w:t>体，应</w:t>
      </w:r>
      <w:r>
        <w:rPr>
          <w:rFonts w:ascii="Times New Roman" w:cs="Times New Roman"/>
          <w:b w:val="0"/>
          <w:i w:val="0"/>
          <w:caps w:val="0"/>
          <w:spacing w:val="0"/>
          <w:w w:val="100"/>
          <w:sz w:val="32"/>
          <w:highlight w:val="none"/>
        </w:rPr>
        <w:t>当成立</w:t>
      </w:r>
      <w:r>
        <w:rPr>
          <w:rFonts w:hint="eastAsia" w:ascii="Times New Roman" w:cs="Times New Roman"/>
          <w:b w:val="0"/>
          <w:i w:val="0"/>
          <w:caps w:val="0"/>
          <w:spacing w:val="0"/>
          <w:w w:val="100"/>
          <w:sz w:val="32"/>
          <w:highlight w:val="none"/>
          <w:lang w:eastAsia="zh-CN"/>
        </w:rPr>
        <w:t>本地区</w:t>
      </w:r>
      <w:r>
        <w:rPr>
          <w:rFonts w:ascii="Times New Roman" w:cs="Times New Roman"/>
          <w:b w:val="0"/>
          <w:i w:val="0"/>
          <w:caps w:val="0"/>
          <w:spacing w:val="0"/>
          <w:w w:val="100"/>
          <w:sz w:val="32"/>
          <w:highlight w:val="none"/>
        </w:rPr>
        <w:t>城市更新工作领导</w:t>
      </w:r>
      <w:r>
        <w:rPr>
          <w:rFonts w:hint="eastAsia" w:ascii="Times New Roman" w:cs="Times New Roman"/>
          <w:b w:val="0"/>
          <w:i w:val="0"/>
          <w:caps w:val="0"/>
          <w:spacing w:val="0"/>
          <w:w w:val="100"/>
          <w:sz w:val="32"/>
          <w:highlight w:val="none"/>
          <w:lang w:eastAsia="zh-CN"/>
        </w:rPr>
        <w:t>小组</w:t>
      </w:r>
      <w:r>
        <w:rPr>
          <w:rFonts w:ascii="Times New Roman" w:hAnsi="仿宋_GB2312" w:cs="Times New Roman"/>
          <w:b w:val="0"/>
          <w:i w:val="0"/>
          <w:caps w:val="0"/>
          <w:color w:val="191919"/>
          <w:spacing w:val="0"/>
          <w:w w:val="100"/>
          <w:sz w:val="32"/>
          <w:highlight w:val="none"/>
          <w:shd w:val="clear" w:color="auto" w:fill="FFFFFF"/>
        </w:rPr>
        <w:t>，</w:t>
      </w:r>
      <w:r>
        <w:rPr>
          <w:rFonts w:ascii="Times New Roman" w:hAnsi="仿宋_GB2312" w:cs="Times New Roman"/>
          <w:b w:val="0"/>
          <w:i w:val="0"/>
          <w:caps w:val="0"/>
          <w:strike w:val="0"/>
          <w:dstrike w:val="0"/>
          <w:color w:val="191919"/>
          <w:spacing w:val="0"/>
          <w:w w:val="100"/>
          <w:sz w:val="32"/>
          <w:highlight w:val="none"/>
          <w:shd w:val="clear" w:color="auto" w:fill="FFFFFF"/>
        </w:rPr>
        <w:t>负责编制本辖区</w:t>
      </w:r>
      <w:r>
        <w:rPr>
          <w:rFonts w:ascii="Times New Roman" w:hAnsi="仿宋_GB2312" w:cs="Times New Roman"/>
          <w:b w:val="0"/>
          <w:i w:val="0"/>
          <w:caps w:val="0"/>
          <w:color w:val="191919"/>
          <w:spacing w:val="0"/>
          <w:w w:val="100"/>
          <w:sz w:val="32"/>
          <w:highlight w:val="none"/>
          <w:shd w:val="clear" w:color="auto" w:fill="FFFFFF"/>
        </w:rPr>
        <w:t>片区策划、年度计划</w:t>
      </w:r>
      <w:r>
        <w:rPr>
          <w:rFonts w:hint="eastAsia" w:ascii="Times New Roman" w:hAnsi="仿宋_GB2312" w:cs="Times New Roman"/>
          <w:b w:val="0"/>
          <w:i w:val="0"/>
          <w:caps w:val="0"/>
          <w:color w:val="191919"/>
          <w:spacing w:val="0"/>
          <w:w w:val="100"/>
          <w:sz w:val="32"/>
          <w:highlight w:val="none"/>
          <w:shd w:val="clear" w:color="auto" w:fill="FFFFFF"/>
          <w:lang w:eastAsia="zh-CN"/>
        </w:rPr>
        <w:t>、</w:t>
      </w:r>
      <w:r>
        <w:rPr>
          <w:rFonts w:ascii="Times New Roman" w:hAnsi="仿宋_GB2312" w:cs="Times New Roman"/>
          <w:b w:val="0"/>
          <w:i w:val="0"/>
          <w:caps w:val="0"/>
          <w:color w:val="191919"/>
          <w:spacing w:val="0"/>
          <w:w w:val="100"/>
          <w:sz w:val="32"/>
          <w:highlight w:val="none"/>
          <w:shd w:val="clear" w:color="auto" w:fill="FFFFFF"/>
        </w:rPr>
        <w:t>项目实施方案</w:t>
      </w:r>
      <w:r>
        <w:rPr>
          <w:rFonts w:hint="eastAsia" w:ascii="Times New Roman" w:hAnsi="仿宋_GB2312" w:cs="Times New Roman"/>
          <w:b w:val="0"/>
          <w:i w:val="0"/>
          <w:caps w:val="0"/>
          <w:color w:val="191919"/>
          <w:spacing w:val="0"/>
          <w:w w:val="100"/>
          <w:sz w:val="32"/>
          <w:highlight w:val="none"/>
          <w:shd w:val="clear" w:color="auto" w:fill="FFFFFF"/>
          <w:lang w:eastAsia="zh-CN"/>
        </w:rPr>
        <w:t>等</w:t>
      </w:r>
      <w:r>
        <w:rPr>
          <w:rFonts w:ascii="Times New Roman" w:hAnsi="仿宋_GB2312" w:cs="Times New Roman"/>
          <w:b w:val="0"/>
          <w:i w:val="0"/>
          <w:caps w:val="0"/>
          <w:color w:val="191919"/>
          <w:spacing w:val="0"/>
          <w:w w:val="100"/>
          <w:sz w:val="32"/>
          <w:highlight w:val="none"/>
          <w:shd w:val="clear" w:color="auto" w:fill="FFFFFF"/>
        </w:rPr>
        <w:t>，统筹推进本辖区城市更新工作。</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Times New Roman" w:hAnsi="仿宋_GB2312" w:cs="Times New Roman"/>
          <w:b w:val="0"/>
          <w:i w:val="0"/>
          <w:caps w:val="0"/>
          <w:color w:val="auto"/>
          <w:spacing w:val="0"/>
          <w:w w:val="100"/>
          <w:sz w:val="32"/>
          <w:highlight w:val="none"/>
        </w:rPr>
      </w:pPr>
      <w:r>
        <w:rPr>
          <w:rFonts w:ascii="Times New Roman" w:hAnsi="仿宋_GB2312" w:cs="Times New Roman"/>
          <w:b/>
          <w:i w:val="0"/>
          <w:caps w:val="0"/>
          <w:spacing w:val="0"/>
          <w:w w:val="100"/>
          <w:sz w:val="32"/>
          <w:highlight w:val="none"/>
        </w:rPr>
        <w:t>第</w:t>
      </w:r>
      <w:r>
        <w:rPr>
          <w:rFonts w:ascii="Times New Roman" w:cs="Times New Roman"/>
          <w:b/>
          <w:i w:val="0"/>
          <w:caps w:val="0"/>
          <w:spacing w:val="0"/>
          <w:w w:val="100"/>
          <w:sz w:val="32"/>
          <w:highlight w:val="none"/>
        </w:rPr>
        <w:t>八</w:t>
      </w:r>
      <w:r>
        <w:rPr>
          <w:rFonts w:ascii="Times New Roman" w:hAnsi="仿宋_GB2312" w:cs="Times New Roman"/>
          <w:b/>
          <w:i w:val="0"/>
          <w:caps w:val="0"/>
          <w:spacing w:val="0"/>
          <w:w w:val="100"/>
          <w:sz w:val="32"/>
          <w:highlight w:val="none"/>
        </w:rPr>
        <w:t>条（实施主体）</w:t>
      </w:r>
      <w:r>
        <w:rPr>
          <w:rFonts w:ascii="Times New Roman" w:hAnsi="Times New Roman" w:cs="Times New Roman"/>
          <w:b/>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城市更新项目可由政府、物业权利人作为实施主体，或由政府、物业权利人通过直接委托、公开招标等方式引入的相关主体作为实施主体。</w:t>
      </w:r>
      <w:r>
        <w:rPr>
          <w:rFonts w:hint="eastAsia" w:ascii="Times New Roman" w:hAnsi="仿宋_GB2312" w:cs="Times New Roman"/>
          <w:b w:val="0"/>
          <w:i w:val="0"/>
          <w:caps w:val="0"/>
          <w:color w:val="auto"/>
          <w:spacing w:val="0"/>
          <w:w w:val="100"/>
          <w:sz w:val="32"/>
          <w:highlight w:val="none"/>
        </w:rPr>
        <w:t>重大城市更新项目，可通过政府授权方式，由具有实力的国有企业作为实施主体。</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cs="Times New Roman"/>
          <w:b w:val="0"/>
          <w:i w:val="0"/>
          <w:caps w:val="0"/>
          <w:spacing w:val="0"/>
          <w:w w:val="100"/>
          <w:sz w:val="20"/>
          <w:highlight w:val="none"/>
        </w:rPr>
      </w:pPr>
      <w:r>
        <w:rPr>
          <w:rFonts w:ascii="Times New Roman" w:cs="Times New Roman"/>
          <w:b/>
          <w:i w:val="0"/>
          <w:caps w:val="0"/>
          <w:spacing w:val="0"/>
          <w:w w:val="100"/>
          <w:sz w:val="32"/>
          <w:highlight w:val="none"/>
        </w:rPr>
        <w:t>第九条</w:t>
      </w:r>
      <w:r>
        <w:rPr>
          <w:rFonts w:ascii="Times New Roman" w:hAnsi="Times New Roman" w:cs="Times New Roman"/>
          <w:b/>
          <w:bCs/>
          <w:i w:val="0"/>
          <w:caps w:val="0"/>
          <w:spacing w:val="0"/>
          <w:w w:val="100"/>
          <w:sz w:val="32"/>
          <w:highlight w:val="none"/>
        </w:rPr>
        <w:t xml:space="preserve"> </w:t>
      </w:r>
      <w:r>
        <w:rPr>
          <w:rFonts w:ascii="Times New Roman" w:cs="Times New Roman"/>
          <w:b/>
          <w:bCs/>
          <w:i w:val="0"/>
          <w:caps w:val="0"/>
          <w:spacing w:val="0"/>
          <w:w w:val="100"/>
          <w:sz w:val="32"/>
          <w:highlight w:val="none"/>
        </w:rPr>
        <w:t>（公众参与）</w:t>
      </w:r>
      <w:r>
        <w:rPr>
          <w:rFonts w:ascii="Times New Roman" w:hAnsi="Times New Roman" w:cs="Times New Roman"/>
          <w:b/>
          <w:bCs/>
          <w:i w:val="0"/>
          <w:caps w:val="0"/>
          <w:spacing w:val="0"/>
          <w:w w:val="100"/>
          <w:sz w:val="32"/>
          <w:highlight w:val="none"/>
        </w:rPr>
        <w:t xml:space="preserve"> </w:t>
      </w:r>
      <w:r>
        <w:rPr>
          <w:rFonts w:ascii="Times New Roman" w:cs="Times New Roman"/>
          <w:b w:val="0"/>
          <w:i w:val="0"/>
          <w:caps w:val="0"/>
          <w:spacing w:val="0"/>
          <w:w w:val="100"/>
          <w:sz w:val="32"/>
          <w:highlight w:val="none"/>
        </w:rPr>
        <w:t>城市更新工作实施过程中，应征求相关管理部门、利益相关人和社会公众的意见，鼓励社会各界专业人士参与城市更新工作。</w:t>
      </w:r>
      <w:r>
        <w:rPr>
          <w:rFonts w:hint="eastAsia" w:ascii="Times New Roman" w:cs="Times New Roman"/>
          <w:b w:val="0"/>
          <w:i w:val="0"/>
          <w:caps w:val="0"/>
          <w:spacing w:val="0"/>
          <w:w w:val="100"/>
          <w:sz w:val="32"/>
          <w:highlight w:val="none"/>
          <w:lang w:eastAsia="zh-CN"/>
        </w:rPr>
        <w:t>策划实施各个环节应</w:t>
      </w:r>
      <w:r>
        <w:rPr>
          <w:rFonts w:ascii="Times New Roman" w:cs="Times New Roman"/>
          <w:b w:val="0"/>
          <w:i w:val="0"/>
          <w:caps w:val="0"/>
          <w:spacing w:val="0"/>
          <w:w w:val="100"/>
          <w:sz w:val="32"/>
          <w:highlight w:val="none"/>
        </w:rPr>
        <w:t>统筹各方意见，实行城市总建筑师制度、专家咨询制度，发挥好人民设计师的作用。</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Times New Roman" w:hAnsi="黑体" w:eastAsia="黑体" w:cs="Times New Roman"/>
          <w:b w:val="0"/>
          <w:bCs/>
          <w:i w:val="0"/>
          <w:caps w:val="0"/>
          <w:spacing w:val="0"/>
          <w:w w:val="100"/>
          <w:sz w:val="32"/>
          <w:szCs w:val="32"/>
          <w:highlight w:val="none"/>
          <w:lang w:eastAsia="zh-CN"/>
        </w:rPr>
      </w:pPr>
      <w:r>
        <w:rPr>
          <w:rFonts w:ascii="Times New Roman" w:hAnsi="黑体" w:eastAsia="黑体" w:cs="Times New Roman"/>
          <w:b w:val="0"/>
          <w:bCs/>
          <w:i w:val="0"/>
          <w:caps w:val="0"/>
          <w:spacing w:val="0"/>
          <w:w w:val="100"/>
          <w:sz w:val="32"/>
          <w:szCs w:val="32"/>
          <w:highlight w:val="none"/>
        </w:rPr>
        <w:t>第三章</w:t>
      </w:r>
      <w:r>
        <w:rPr>
          <w:rFonts w:ascii="Times New Roman" w:hAnsi="Times New Roman" w:eastAsia="黑体" w:cs="Times New Roman"/>
          <w:b w:val="0"/>
          <w:bCs/>
          <w:i w:val="0"/>
          <w:caps w:val="0"/>
          <w:spacing w:val="0"/>
          <w:w w:val="100"/>
          <w:sz w:val="32"/>
          <w:szCs w:val="32"/>
          <w:highlight w:val="none"/>
        </w:rPr>
        <w:t xml:space="preserve"> </w:t>
      </w:r>
      <w:r>
        <w:rPr>
          <w:rFonts w:hint="eastAsia" w:ascii="Times New Roman" w:hAnsi="黑体" w:eastAsia="黑体" w:cs="Times New Roman"/>
          <w:b w:val="0"/>
          <w:bCs/>
          <w:i w:val="0"/>
          <w:caps w:val="0"/>
          <w:spacing w:val="0"/>
          <w:w w:val="100"/>
          <w:sz w:val="32"/>
          <w:szCs w:val="32"/>
          <w:highlight w:val="none"/>
          <w:lang w:eastAsia="zh-CN"/>
        </w:rPr>
        <w:t>策划实施</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Times New Roman" w:hAnsi="黑体" w:eastAsia="黑体" w:cs="Times New Roman"/>
          <w:b w:val="0"/>
          <w:bCs/>
          <w:i w:val="0"/>
          <w:caps w:val="0"/>
          <w:spacing w:val="0"/>
          <w:w w:val="100"/>
          <w:sz w:val="32"/>
          <w:szCs w:val="32"/>
          <w:highlight w:val="none"/>
          <w:lang w:eastAsia="zh-CN"/>
        </w:rPr>
      </w:pPr>
      <w:r>
        <w:rPr>
          <w:rFonts w:ascii="Times New Roman" w:hAnsi="仿宋_GB2312" w:cs="Times New Roman"/>
          <w:b/>
          <w:i w:val="0"/>
          <w:caps w:val="0"/>
          <w:spacing w:val="0"/>
          <w:w w:val="100"/>
          <w:sz w:val="32"/>
          <w:highlight w:val="none"/>
        </w:rPr>
        <w:t>第十条</w:t>
      </w:r>
      <w:r>
        <w:rPr>
          <w:rFonts w:ascii="Times New Roman" w:hAnsi="Times New Roman" w:cs="Times New Roman"/>
          <w:b/>
          <w:i w:val="0"/>
          <w:caps w:val="0"/>
          <w:spacing w:val="0"/>
          <w:w w:val="100"/>
          <w:sz w:val="32"/>
          <w:highlight w:val="none"/>
        </w:rPr>
        <w:t xml:space="preserve"> </w:t>
      </w:r>
      <w:r>
        <w:rPr>
          <w:rFonts w:ascii="Times New Roman" w:hAnsi="仿宋_GB2312" w:cs="Times New Roman"/>
          <w:b/>
          <w:i w:val="0"/>
          <w:caps w:val="0"/>
          <w:spacing w:val="0"/>
          <w:w w:val="100"/>
          <w:sz w:val="32"/>
          <w:highlight w:val="none"/>
        </w:rPr>
        <w:t>（管理制度）</w:t>
      </w:r>
      <w:r>
        <w:rPr>
          <w:rFonts w:ascii="Times New Roman" w:hAnsi="Times New Roman" w:cs="Times New Roman"/>
          <w:b/>
          <w:i w:val="0"/>
          <w:caps w:val="0"/>
          <w:spacing w:val="0"/>
          <w:w w:val="100"/>
          <w:sz w:val="32"/>
          <w:highlight w:val="none"/>
        </w:rPr>
        <w:t xml:space="preserve"> </w:t>
      </w:r>
      <w:r>
        <w:rPr>
          <w:rFonts w:ascii="Times New Roman" w:hAnsi="仿宋_GB2312" w:cs="Times New Roman"/>
          <w:b w:val="0"/>
          <w:i w:val="0"/>
          <w:caps w:val="0"/>
          <w:color w:val="191919"/>
          <w:spacing w:val="0"/>
          <w:w w:val="100"/>
          <w:sz w:val="32"/>
          <w:highlight w:val="none"/>
          <w:shd w:val="clear" w:color="auto" w:fill="FFFFFF"/>
        </w:rPr>
        <w:t>实行规划引领、体检评估、</w:t>
      </w:r>
      <w:r>
        <w:rPr>
          <w:rFonts w:hint="eastAsia" w:ascii="Times New Roman" w:hAnsi="仿宋_GB2312" w:cs="Times New Roman"/>
          <w:b w:val="0"/>
          <w:i w:val="0"/>
          <w:caps w:val="0"/>
          <w:color w:val="191919"/>
          <w:spacing w:val="0"/>
          <w:w w:val="100"/>
          <w:sz w:val="32"/>
          <w:highlight w:val="none"/>
          <w:shd w:val="clear" w:color="auto" w:fill="FFFFFF"/>
          <w:lang w:eastAsia="zh-CN"/>
        </w:rPr>
        <w:t>策划计划</w:t>
      </w:r>
      <w:r>
        <w:rPr>
          <w:rFonts w:ascii="Times New Roman" w:hAnsi="仿宋_GB2312" w:cs="Times New Roman"/>
          <w:b w:val="0"/>
          <w:i w:val="0"/>
          <w:caps w:val="0"/>
          <w:color w:val="191919"/>
          <w:spacing w:val="0"/>
          <w:w w:val="100"/>
          <w:sz w:val="32"/>
          <w:highlight w:val="none"/>
          <w:shd w:val="clear" w:color="auto" w:fill="FFFFFF"/>
        </w:rPr>
        <w:t>、</w:t>
      </w:r>
      <w:r>
        <w:rPr>
          <w:rFonts w:hint="eastAsia" w:ascii="Times New Roman" w:hAnsi="仿宋_GB2312" w:cs="Times New Roman"/>
          <w:b w:val="0"/>
          <w:i w:val="0"/>
          <w:caps w:val="0"/>
          <w:color w:val="191919"/>
          <w:spacing w:val="0"/>
          <w:w w:val="100"/>
          <w:sz w:val="32"/>
          <w:highlight w:val="none"/>
          <w:shd w:val="clear" w:color="auto" w:fill="FFFFFF"/>
          <w:lang w:eastAsia="zh-CN"/>
        </w:rPr>
        <w:t>组织实施、</w:t>
      </w:r>
      <w:r>
        <w:rPr>
          <w:rFonts w:ascii="Times New Roman" w:hAnsi="仿宋_GB2312" w:cs="Times New Roman"/>
          <w:b w:val="0"/>
          <w:i w:val="0"/>
          <w:caps w:val="0"/>
          <w:color w:val="191919"/>
          <w:spacing w:val="0"/>
          <w:w w:val="100"/>
          <w:sz w:val="32"/>
          <w:highlight w:val="none"/>
          <w:shd w:val="clear" w:color="auto" w:fill="FFFFFF"/>
        </w:rPr>
        <w:t>全</w:t>
      </w:r>
      <w:r>
        <w:rPr>
          <w:rFonts w:ascii="Times New Roman" w:hAnsi="仿宋_GB2312" w:cs="Times New Roman"/>
          <w:b w:val="0"/>
          <w:i w:val="0"/>
          <w:caps w:val="0"/>
          <w:spacing w:val="0"/>
          <w:w w:val="100"/>
          <w:sz w:val="32"/>
          <w:highlight w:val="none"/>
        </w:rPr>
        <w:t>生命周期管理</w:t>
      </w:r>
      <w:r>
        <w:rPr>
          <w:rFonts w:ascii="Times New Roman" w:hAnsi="仿宋_GB2312" w:cs="Times New Roman"/>
          <w:b w:val="0"/>
          <w:i w:val="0"/>
          <w:caps w:val="0"/>
          <w:color w:val="191919"/>
          <w:spacing w:val="0"/>
          <w:w w:val="100"/>
          <w:sz w:val="32"/>
          <w:highlight w:val="none"/>
          <w:shd w:val="clear" w:color="auto" w:fill="FFFFFF"/>
        </w:rPr>
        <w:t>相结合的管理制度。</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ascii="Times New Roman" w:hAnsi="Times New Roman" w:eastAsia="仿宋_GB2312" w:cs="Times New Roman"/>
          <w:b w:val="0"/>
          <w:i w:val="0"/>
          <w:caps w:val="0"/>
          <w:spacing w:val="0"/>
          <w:w w:val="100"/>
          <w:sz w:val="32"/>
          <w:szCs w:val="32"/>
          <w:highlight w:val="none"/>
        </w:rPr>
      </w:pPr>
      <w:r>
        <w:rPr>
          <w:rFonts w:ascii="Times New Roman" w:hAnsi="仿宋_GB2312" w:eastAsia="仿宋_GB2312" w:cs="Times New Roman"/>
          <w:b/>
          <w:i w:val="0"/>
          <w:caps w:val="0"/>
          <w:spacing w:val="0"/>
          <w:w w:val="100"/>
          <w:sz w:val="32"/>
          <w:szCs w:val="32"/>
          <w:highlight w:val="none"/>
        </w:rPr>
        <w:t>第十一条</w:t>
      </w:r>
      <w:r>
        <w:rPr>
          <w:rFonts w:ascii="Times New Roman" w:hAnsi="Times New Roman" w:eastAsia="仿宋_GB2312" w:cs="Times New Roman"/>
          <w:b w:val="0"/>
          <w:i w:val="0"/>
          <w:caps w:val="0"/>
          <w:spacing w:val="0"/>
          <w:w w:val="100"/>
          <w:sz w:val="32"/>
          <w:szCs w:val="32"/>
          <w:highlight w:val="none"/>
        </w:rPr>
        <w:t xml:space="preserve"> </w:t>
      </w:r>
      <w:r>
        <w:rPr>
          <w:rFonts w:ascii="Times New Roman" w:hAnsi="仿宋_GB2312" w:eastAsia="仿宋_GB2312" w:cs="Times New Roman"/>
          <w:b/>
          <w:bCs/>
          <w:i w:val="0"/>
          <w:caps w:val="0"/>
          <w:spacing w:val="0"/>
          <w:w w:val="100"/>
          <w:sz w:val="32"/>
          <w:szCs w:val="32"/>
          <w:highlight w:val="none"/>
        </w:rPr>
        <w:t>（专项规划）</w:t>
      </w:r>
      <w:r>
        <w:rPr>
          <w:rFonts w:ascii="Times New Roman" w:hAnsi="Times New Roman" w:eastAsia="仿宋_GB2312" w:cs="Times New Roman"/>
          <w:b w:val="0"/>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市级主管部门应组织编制《沈阳市城市更新专项</w:t>
      </w:r>
      <w:r>
        <w:rPr>
          <w:rFonts w:hint="eastAsia" w:ascii="Times New Roman" w:hAnsi="仿宋_GB2312" w:eastAsia="仿宋_GB2312" w:cs="Times New Roman"/>
          <w:b w:val="0"/>
          <w:i w:val="0"/>
          <w:caps w:val="0"/>
          <w:spacing w:val="0"/>
          <w:w w:val="100"/>
          <w:sz w:val="32"/>
          <w:szCs w:val="32"/>
          <w:highlight w:val="none"/>
          <w:lang w:eastAsia="zh-CN"/>
        </w:rPr>
        <w:t>总体</w:t>
      </w:r>
      <w:r>
        <w:rPr>
          <w:rFonts w:ascii="Times New Roman" w:hAnsi="仿宋_GB2312" w:eastAsia="仿宋_GB2312" w:cs="Times New Roman"/>
          <w:b w:val="0"/>
          <w:i w:val="0"/>
          <w:caps w:val="0"/>
          <w:spacing w:val="0"/>
          <w:w w:val="100"/>
          <w:sz w:val="32"/>
          <w:szCs w:val="32"/>
          <w:highlight w:val="none"/>
        </w:rPr>
        <w:t>规划》，确定城市更新目标、规划布局等内容，制定规划原则和控规指标，并与</w:t>
      </w:r>
      <w:r>
        <w:rPr>
          <w:rFonts w:hint="eastAsia" w:ascii="Times New Roman" w:hAnsi="仿宋_GB2312" w:eastAsia="仿宋_GB2312" w:cs="Times New Roman"/>
          <w:b w:val="0"/>
          <w:i w:val="0"/>
          <w:caps w:val="0"/>
          <w:spacing w:val="0"/>
          <w:w w:val="100"/>
          <w:sz w:val="32"/>
          <w:szCs w:val="32"/>
          <w:highlight w:val="none"/>
          <w:lang w:eastAsia="zh-CN"/>
        </w:rPr>
        <w:t>其他</w:t>
      </w:r>
      <w:r>
        <w:rPr>
          <w:rFonts w:ascii="Times New Roman" w:hAnsi="仿宋_GB2312" w:eastAsia="仿宋_GB2312" w:cs="Times New Roman"/>
          <w:b w:val="0"/>
          <w:i w:val="0"/>
          <w:caps w:val="0"/>
          <w:spacing w:val="0"/>
          <w:w w:val="100"/>
          <w:sz w:val="32"/>
          <w:szCs w:val="32"/>
          <w:highlight w:val="none"/>
        </w:rPr>
        <w:t>规划衔接，</w:t>
      </w:r>
      <w:r>
        <w:rPr>
          <w:rFonts w:hint="eastAsia" w:ascii="Times New Roman" w:hAnsi="仿宋_GB2312" w:eastAsia="仿宋_GB2312" w:cs="Times New Roman"/>
          <w:b w:val="0"/>
          <w:i w:val="0"/>
          <w:caps w:val="0"/>
          <w:color w:val="auto"/>
          <w:spacing w:val="0"/>
          <w:w w:val="100"/>
          <w:sz w:val="32"/>
          <w:szCs w:val="32"/>
          <w:highlight w:val="none"/>
          <w:lang w:val="en-US" w:eastAsia="zh-CN"/>
        </w:rPr>
        <w:t>依法开展规划环评，</w:t>
      </w:r>
      <w:r>
        <w:rPr>
          <w:rFonts w:ascii="Times New Roman" w:hAnsi="仿宋_GB2312" w:eastAsia="仿宋_GB2312" w:cs="Times New Roman"/>
          <w:b w:val="0"/>
          <w:i w:val="0"/>
          <w:caps w:val="0"/>
          <w:spacing w:val="0"/>
          <w:w w:val="100"/>
          <w:sz w:val="32"/>
          <w:szCs w:val="32"/>
          <w:highlight w:val="none"/>
        </w:rPr>
        <w:t>经相关程序审议通过后实施。</w:t>
      </w:r>
      <w:r>
        <w:rPr>
          <w:rFonts w:hint="eastAsia" w:ascii="Times New Roman" w:hAnsi="仿宋_GB2312" w:eastAsia="仿宋_GB2312" w:cs="Times New Roman"/>
          <w:b w:val="0"/>
          <w:i w:val="0"/>
          <w:caps w:val="0"/>
          <w:spacing w:val="0"/>
          <w:w w:val="100"/>
          <w:sz w:val="32"/>
          <w:szCs w:val="32"/>
          <w:highlight w:val="none"/>
          <w:lang w:eastAsia="zh-CN"/>
        </w:rPr>
        <w:t>具备编制条件、有编制必要性的地区，可</w:t>
      </w:r>
      <w:r>
        <w:rPr>
          <w:rFonts w:ascii="Times New Roman" w:hAnsi="仿宋_GB2312" w:eastAsia="仿宋_GB2312" w:cs="Times New Roman"/>
          <w:b w:val="0"/>
          <w:i w:val="0"/>
          <w:caps w:val="0"/>
          <w:spacing w:val="0"/>
          <w:w w:val="100"/>
          <w:sz w:val="32"/>
          <w:szCs w:val="32"/>
          <w:highlight w:val="none"/>
        </w:rPr>
        <w:t>编制本辖区城市更新专项规划。</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ascii="Times New Roman" w:hAnsi="Times New Roman" w:eastAsia="仿宋_GB2312" w:cs="Times New Roman"/>
          <w:b w:val="0"/>
          <w:i w:val="0"/>
          <w:caps w:val="0"/>
          <w:spacing w:val="0"/>
          <w:w w:val="100"/>
          <w:sz w:val="32"/>
          <w:szCs w:val="32"/>
          <w:highlight w:val="none"/>
        </w:rPr>
      </w:pPr>
      <w:r>
        <w:rPr>
          <w:rFonts w:ascii="Times New Roman" w:hAnsi="仿宋_GB2312" w:eastAsia="仿宋_GB2312" w:cs="Times New Roman"/>
          <w:b/>
          <w:i w:val="0"/>
          <w:caps w:val="0"/>
          <w:spacing w:val="0"/>
          <w:w w:val="100"/>
          <w:sz w:val="32"/>
          <w:szCs w:val="32"/>
          <w:highlight w:val="none"/>
        </w:rPr>
        <w:t>第十二条</w:t>
      </w:r>
      <w:r>
        <w:rPr>
          <w:rFonts w:ascii="Times New Roman" w:hAnsi="Times New Roman" w:eastAsia="仿宋_GB2312" w:cs="Times New Roman"/>
          <w:b/>
          <w:i w:val="0"/>
          <w:caps w:val="0"/>
          <w:spacing w:val="0"/>
          <w:w w:val="100"/>
          <w:sz w:val="32"/>
          <w:szCs w:val="32"/>
          <w:highlight w:val="none"/>
        </w:rPr>
        <w:t xml:space="preserve"> </w:t>
      </w:r>
      <w:r>
        <w:rPr>
          <w:rFonts w:ascii="Times New Roman" w:hAnsi="仿宋_GB2312" w:eastAsia="仿宋_GB2312" w:cs="Times New Roman"/>
          <w:b/>
          <w:bCs/>
          <w:i w:val="0"/>
          <w:caps w:val="0"/>
          <w:spacing w:val="0"/>
          <w:w w:val="100"/>
          <w:sz w:val="32"/>
          <w:szCs w:val="32"/>
          <w:highlight w:val="none"/>
        </w:rPr>
        <w:t>（城市体检）</w:t>
      </w:r>
      <w:r>
        <w:rPr>
          <w:rFonts w:ascii="Times New Roman" w:hAnsi="Times New Roman" w:eastAsia="仿宋_GB2312" w:cs="Times New Roman"/>
          <w:b/>
          <w:bCs/>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市级主管部门建立常态体检评估制度，开展自体检、第三方体检和社会满意度调查。各区县（市）政府开展辖区内体检评估，并建立城市更新基础数据库，收集辖区人口、产业、市政设施等现状基础数据。体检结果作为编制相关规划、城市建设年度计划和建设项目清单的重要依据。</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ascii="Times New Roman" w:hAnsi="Times New Roman" w:eastAsia="仿宋_GB2312" w:cs="Times New Roman"/>
          <w:b w:val="0"/>
          <w:i w:val="0"/>
          <w:caps w:val="0"/>
          <w:spacing w:val="0"/>
          <w:w w:val="100"/>
          <w:sz w:val="32"/>
          <w:szCs w:val="32"/>
          <w:highlight w:val="none"/>
        </w:rPr>
      </w:pPr>
      <w:r>
        <w:rPr>
          <w:rFonts w:ascii="Times New Roman" w:hAnsi="仿宋_GB2312" w:eastAsia="仿宋_GB2312" w:cs="Times New Roman"/>
          <w:b/>
          <w:i w:val="0"/>
          <w:caps w:val="0"/>
          <w:spacing w:val="0"/>
          <w:w w:val="100"/>
          <w:sz w:val="32"/>
          <w:szCs w:val="32"/>
          <w:highlight w:val="none"/>
        </w:rPr>
        <w:t>第十三条</w:t>
      </w:r>
      <w:r>
        <w:rPr>
          <w:rFonts w:ascii="Times New Roman" w:hAnsi="Times New Roman" w:eastAsia="仿宋_GB2312" w:cs="Times New Roman"/>
          <w:b w:val="0"/>
          <w:i w:val="0"/>
          <w:caps w:val="0"/>
          <w:spacing w:val="0"/>
          <w:w w:val="100"/>
          <w:sz w:val="32"/>
          <w:szCs w:val="32"/>
          <w:highlight w:val="none"/>
        </w:rPr>
        <w:t xml:space="preserve"> </w:t>
      </w:r>
      <w:r>
        <w:rPr>
          <w:rFonts w:ascii="Times New Roman" w:hAnsi="仿宋_GB2312" w:eastAsia="仿宋_GB2312" w:cs="Times New Roman"/>
          <w:b/>
          <w:bCs/>
          <w:i w:val="0"/>
          <w:caps w:val="0"/>
          <w:spacing w:val="0"/>
          <w:w w:val="100"/>
          <w:sz w:val="32"/>
          <w:szCs w:val="32"/>
          <w:highlight w:val="none"/>
        </w:rPr>
        <w:t>（划定更新</w:t>
      </w:r>
      <w:r>
        <w:rPr>
          <w:rFonts w:hint="eastAsia" w:ascii="Times New Roman" w:hAnsi="仿宋_GB2312" w:eastAsia="仿宋_GB2312" w:cs="Times New Roman"/>
          <w:b/>
          <w:bCs/>
          <w:i w:val="0"/>
          <w:caps w:val="0"/>
          <w:spacing w:val="0"/>
          <w:w w:val="100"/>
          <w:sz w:val="32"/>
          <w:szCs w:val="32"/>
          <w:highlight w:val="none"/>
          <w:lang w:eastAsia="zh-CN"/>
        </w:rPr>
        <w:t>片区</w:t>
      </w:r>
      <w:r>
        <w:rPr>
          <w:rFonts w:ascii="Times New Roman" w:hAnsi="仿宋_GB2312" w:eastAsia="仿宋_GB2312" w:cs="Times New Roman"/>
          <w:b/>
          <w:bCs/>
          <w:i w:val="0"/>
          <w:caps w:val="0"/>
          <w:spacing w:val="0"/>
          <w:w w:val="100"/>
          <w:sz w:val="32"/>
          <w:szCs w:val="32"/>
          <w:highlight w:val="none"/>
        </w:rPr>
        <w:t>）</w:t>
      </w:r>
      <w:r>
        <w:rPr>
          <w:rFonts w:ascii="Times New Roman" w:hAnsi="Times New Roman" w:eastAsia="仿宋_GB2312" w:cs="Times New Roman"/>
          <w:b w:val="0"/>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各区县（市）政府在综合考虑公共服务设施、产权边界、群众意愿、资金平衡等因素的前提下，划定城市更新</w:t>
      </w:r>
      <w:r>
        <w:rPr>
          <w:rFonts w:hint="eastAsia" w:ascii="Times New Roman" w:hAnsi="仿宋_GB2312" w:eastAsia="仿宋_GB2312" w:cs="Times New Roman"/>
          <w:b w:val="0"/>
          <w:i w:val="0"/>
          <w:caps w:val="0"/>
          <w:spacing w:val="0"/>
          <w:w w:val="100"/>
          <w:sz w:val="32"/>
          <w:szCs w:val="32"/>
          <w:highlight w:val="none"/>
          <w:lang w:eastAsia="zh-CN"/>
        </w:rPr>
        <w:t>片区</w:t>
      </w:r>
      <w:r>
        <w:rPr>
          <w:rFonts w:ascii="Times New Roman" w:hAnsi="仿宋_GB2312" w:eastAsia="仿宋_GB2312" w:cs="Times New Roman"/>
          <w:b w:val="0"/>
          <w:i w:val="0"/>
          <w:caps w:val="0"/>
          <w:spacing w:val="0"/>
          <w:w w:val="100"/>
          <w:sz w:val="32"/>
          <w:szCs w:val="32"/>
          <w:highlight w:val="none"/>
        </w:rPr>
        <w:t>。多个城市更新项目集中连片有共同改造需求的，应划为一个城市更新</w:t>
      </w:r>
      <w:r>
        <w:rPr>
          <w:rFonts w:hint="eastAsia" w:ascii="Times New Roman" w:hAnsi="仿宋_GB2312" w:eastAsia="仿宋_GB2312" w:cs="Times New Roman"/>
          <w:b w:val="0"/>
          <w:i w:val="0"/>
          <w:caps w:val="0"/>
          <w:spacing w:val="0"/>
          <w:w w:val="100"/>
          <w:sz w:val="32"/>
          <w:szCs w:val="32"/>
          <w:highlight w:val="none"/>
          <w:lang w:eastAsia="zh-CN"/>
        </w:rPr>
        <w:t>片区，</w:t>
      </w:r>
      <w:r>
        <w:rPr>
          <w:rFonts w:ascii="Times New Roman" w:hAnsi="仿宋_GB2312" w:eastAsia="仿宋_GB2312" w:cs="Times New Roman"/>
          <w:b w:val="0"/>
          <w:i w:val="0"/>
          <w:caps w:val="0"/>
          <w:spacing w:val="0"/>
          <w:w w:val="100"/>
          <w:sz w:val="32"/>
          <w:szCs w:val="32"/>
          <w:highlight w:val="none"/>
        </w:rPr>
        <w:t>可包括一个或者多个城市更新项目。</w:t>
      </w:r>
      <w:r>
        <w:rPr>
          <w:rFonts w:hint="eastAsia" w:ascii="Times New Roman" w:hAnsi="仿宋_GB2312" w:eastAsia="仿宋_GB2312" w:cs="Times New Roman"/>
          <w:b w:val="0"/>
          <w:i w:val="0"/>
          <w:caps w:val="0"/>
          <w:color w:val="auto"/>
          <w:spacing w:val="0"/>
          <w:w w:val="100"/>
          <w:sz w:val="32"/>
          <w:szCs w:val="32"/>
          <w:highlight w:val="none"/>
        </w:rPr>
        <w:t>物业权利人以及其他单位和个人</w:t>
      </w:r>
      <w:r>
        <w:rPr>
          <w:rFonts w:hint="eastAsia" w:ascii="Times New Roman" w:hAnsi="仿宋_GB2312" w:eastAsia="仿宋_GB2312" w:cs="Times New Roman"/>
          <w:b w:val="0"/>
          <w:i w:val="0"/>
          <w:caps w:val="0"/>
          <w:color w:val="auto"/>
          <w:spacing w:val="0"/>
          <w:w w:val="100"/>
          <w:sz w:val="32"/>
          <w:szCs w:val="32"/>
          <w:highlight w:val="none"/>
          <w:lang w:eastAsia="zh-CN"/>
        </w:rPr>
        <w:t>主动</w:t>
      </w:r>
      <w:r>
        <w:rPr>
          <w:rFonts w:hint="eastAsia" w:ascii="Times New Roman" w:hAnsi="仿宋_GB2312" w:eastAsia="仿宋_GB2312" w:cs="Times New Roman"/>
          <w:b w:val="0"/>
          <w:i w:val="0"/>
          <w:caps w:val="0"/>
          <w:color w:val="auto"/>
          <w:spacing w:val="0"/>
          <w:w w:val="100"/>
          <w:sz w:val="32"/>
          <w:szCs w:val="32"/>
          <w:highlight w:val="none"/>
        </w:rPr>
        <w:t>提出更新建议</w:t>
      </w:r>
      <w:r>
        <w:rPr>
          <w:rFonts w:hint="eastAsia" w:ascii="Times New Roman" w:hAnsi="仿宋_GB2312" w:eastAsia="仿宋_GB2312" w:cs="Times New Roman"/>
          <w:b w:val="0"/>
          <w:i w:val="0"/>
          <w:caps w:val="0"/>
          <w:color w:val="auto"/>
          <w:spacing w:val="0"/>
          <w:w w:val="100"/>
          <w:sz w:val="32"/>
          <w:szCs w:val="32"/>
          <w:highlight w:val="none"/>
          <w:lang w:eastAsia="zh-CN"/>
        </w:rPr>
        <w:t>的，地区政府应</w:t>
      </w:r>
      <w:r>
        <w:rPr>
          <w:rFonts w:hint="eastAsia" w:ascii="Times New Roman" w:hAnsi="仿宋_GB2312" w:eastAsia="仿宋_GB2312" w:cs="Times New Roman"/>
          <w:b w:val="0"/>
          <w:i w:val="0"/>
          <w:caps w:val="0"/>
          <w:color w:val="auto"/>
          <w:spacing w:val="0"/>
          <w:w w:val="100"/>
          <w:sz w:val="32"/>
          <w:szCs w:val="32"/>
          <w:highlight w:val="none"/>
        </w:rPr>
        <w:t>作为</w:t>
      </w:r>
      <w:r>
        <w:rPr>
          <w:rFonts w:hint="eastAsia" w:ascii="Times New Roman" w:hAnsi="仿宋_GB2312" w:eastAsia="仿宋_GB2312" w:cs="Times New Roman"/>
          <w:b w:val="0"/>
          <w:i w:val="0"/>
          <w:caps w:val="0"/>
          <w:color w:val="auto"/>
          <w:spacing w:val="0"/>
          <w:w w:val="100"/>
          <w:sz w:val="32"/>
          <w:szCs w:val="32"/>
          <w:highlight w:val="none"/>
          <w:lang w:eastAsia="zh-CN"/>
        </w:rPr>
        <w:t>划定</w:t>
      </w:r>
      <w:r>
        <w:rPr>
          <w:rFonts w:hint="eastAsia" w:ascii="Times New Roman" w:hAnsi="仿宋_GB2312" w:eastAsia="仿宋_GB2312" w:cs="Times New Roman"/>
          <w:b w:val="0"/>
          <w:i w:val="0"/>
          <w:caps w:val="0"/>
          <w:color w:val="auto"/>
          <w:spacing w:val="0"/>
          <w:w w:val="100"/>
          <w:sz w:val="32"/>
          <w:szCs w:val="32"/>
          <w:highlight w:val="none"/>
        </w:rPr>
        <w:t>确定更新</w:t>
      </w:r>
      <w:r>
        <w:rPr>
          <w:rFonts w:hint="eastAsia" w:ascii="Times New Roman" w:hAnsi="仿宋_GB2312" w:eastAsia="仿宋_GB2312" w:cs="Times New Roman"/>
          <w:b w:val="0"/>
          <w:i w:val="0"/>
          <w:caps w:val="0"/>
          <w:color w:val="auto"/>
          <w:spacing w:val="0"/>
          <w:w w:val="100"/>
          <w:sz w:val="32"/>
          <w:szCs w:val="32"/>
          <w:highlight w:val="none"/>
          <w:lang w:eastAsia="zh-CN"/>
        </w:rPr>
        <w:t>片区</w:t>
      </w:r>
      <w:r>
        <w:rPr>
          <w:rFonts w:hint="eastAsia" w:ascii="Times New Roman" w:hAnsi="仿宋_GB2312" w:eastAsia="仿宋_GB2312" w:cs="Times New Roman"/>
          <w:b w:val="0"/>
          <w:i w:val="0"/>
          <w:caps w:val="0"/>
          <w:color w:val="auto"/>
          <w:spacing w:val="0"/>
          <w:w w:val="100"/>
          <w:sz w:val="32"/>
          <w:szCs w:val="32"/>
          <w:highlight w:val="none"/>
        </w:rPr>
        <w:t>的重要参考。</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Times New Roman" w:hAnsi="Times New Roman" w:eastAsia="仿宋_GB2312" w:cs="Times New Roman"/>
          <w:b w:val="0"/>
          <w:i w:val="0"/>
          <w:caps w:val="0"/>
          <w:color w:val="FF0000"/>
          <w:spacing w:val="0"/>
          <w:w w:val="100"/>
          <w:sz w:val="20"/>
          <w:highlight w:val="none"/>
          <w:lang w:eastAsia="zh-CN"/>
        </w:rPr>
      </w:pPr>
      <w:r>
        <w:rPr>
          <w:rFonts w:ascii="Times New Roman" w:hAnsi="仿宋_GB2312" w:cs="Times New Roman"/>
          <w:b/>
          <w:i w:val="0"/>
          <w:caps w:val="0"/>
          <w:spacing w:val="0"/>
          <w:w w:val="100"/>
          <w:sz w:val="32"/>
          <w:highlight w:val="none"/>
        </w:rPr>
        <w:t>第十四条</w:t>
      </w:r>
      <w:r>
        <w:rPr>
          <w:rFonts w:ascii="Times New Roman" w:hAnsi="Times New Roman" w:cs="Times New Roman"/>
          <w:b/>
          <w:i w:val="0"/>
          <w:caps w:val="0"/>
          <w:spacing w:val="0"/>
          <w:w w:val="100"/>
          <w:sz w:val="32"/>
          <w:highlight w:val="none"/>
        </w:rPr>
        <w:t xml:space="preserve"> </w:t>
      </w:r>
      <w:r>
        <w:rPr>
          <w:rFonts w:ascii="Times New Roman" w:hAnsi="仿宋_GB2312" w:cs="Times New Roman"/>
          <w:b/>
          <w:bCs/>
          <w:i w:val="0"/>
          <w:caps w:val="0"/>
          <w:spacing w:val="0"/>
          <w:w w:val="100"/>
          <w:sz w:val="32"/>
          <w:highlight w:val="none"/>
        </w:rPr>
        <w:t>（策划方案）</w:t>
      </w:r>
      <w:r>
        <w:rPr>
          <w:rFonts w:ascii="Times New Roman" w:hAnsi="Times New Roman" w:cs="Times New Roman"/>
          <w:b/>
          <w:bCs/>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各区县（市）政府</w:t>
      </w:r>
      <w:r>
        <w:rPr>
          <w:rFonts w:hint="eastAsia" w:ascii="Times New Roman" w:hAnsi="仿宋_GB2312" w:cs="Times New Roman"/>
          <w:b w:val="0"/>
          <w:i w:val="0"/>
          <w:caps w:val="0"/>
          <w:spacing w:val="0"/>
          <w:w w:val="100"/>
          <w:sz w:val="32"/>
          <w:highlight w:val="none"/>
          <w:lang w:eastAsia="zh-CN"/>
        </w:rPr>
        <w:t>应</w:t>
      </w:r>
      <w:r>
        <w:rPr>
          <w:rFonts w:ascii="Times New Roman" w:hAnsi="仿宋_GB2312" w:cs="Times New Roman"/>
          <w:b w:val="0"/>
          <w:i w:val="0"/>
          <w:caps w:val="0"/>
          <w:spacing w:val="0"/>
          <w:w w:val="100"/>
          <w:sz w:val="32"/>
          <w:highlight w:val="none"/>
        </w:rPr>
        <w:t>指定相关机构或物业权利人作为前期业主，组织编制策划方案。方案应选取一流团队，策划明确更新目标、产业定位、更新内容、实施计划、规划调整建议等内容</w:t>
      </w:r>
      <w:r>
        <w:rPr>
          <w:rFonts w:hint="eastAsia" w:ascii="Times New Roman" w:hAnsi="仿宋_GB2312" w:cs="Times New Roman"/>
          <w:b w:val="0"/>
          <w:i w:val="0"/>
          <w:caps w:val="0"/>
          <w:spacing w:val="0"/>
          <w:w w:val="100"/>
          <w:sz w:val="32"/>
          <w:highlight w:val="none"/>
          <w:lang w:eastAsia="zh-CN"/>
        </w:rPr>
        <w:t>，</w:t>
      </w:r>
      <w:r>
        <w:rPr>
          <w:rFonts w:hint="eastAsia" w:ascii="Times New Roman" w:hAnsi="仿宋_GB2312" w:cs="Times New Roman"/>
          <w:b w:val="0"/>
          <w:i w:val="0"/>
          <w:caps w:val="0"/>
          <w:color w:val="auto"/>
          <w:spacing w:val="0"/>
          <w:w w:val="100"/>
          <w:sz w:val="32"/>
          <w:highlight w:val="none"/>
          <w:lang w:eastAsia="zh-CN"/>
        </w:rPr>
        <w:t>并结合历史文化特色，同步完善文化旅游体验功能。</w:t>
      </w:r>
      <w:r>
        <w:rPr>
          <w:rFonts w:ascii="Times New Roman" w:hAnsi="仿宋_GB2312" w:cs="Times New Roman"/>
          <w:b w:val="0"/>
          <w:i w:val="0"/>
          <w:caps w:val="0"/>
          <w:spacing w:val="0"/>
          <w:w w:val="100"/>
          <w:sz w:val="32"/>
          <w:highlight w:val="none"/>
        </w:rPr>
        <w:t>方案经地区政府审议通过后，报</w:t>
      </w:r>
      <w:r>
        <w:rPr>
          <w:rFonts w:hint="eastAsia" w:ascii="Times New Roman" w:hAnsi="仿宋_GB2312" w:cs="Times New Roman"/>
          <w:b w:val="0"/>
          <w:i w:val="0"/>
          <w:caps w:val="0"/>
          <w:spacing w:val="0"/>
          <w:w w:val="100"/>
          <w:sz w:val="32"/>
          <w:highlight w:val="none"/>
          <w:lang w:eastAsia="zh-CN"/>
        </w:rPr>
        <w:t>市</w:t>
      </w:r>
      <w:r>
        <w:rPr>
          <w:rFonts w:ascii="Times New Roman" w:hAnsi="仿宋_GB2312" w:cs="Times New Roman"/>
          <w:b w:val="0"/>
          <w:i w:val="0"/>
          <w:caps w:val="0"/>
          <w:spacing w:val="0"/>
          <w:w w:val="100"/>
          <w:sz w:val="32"/>
          <w:highlight w:val="none"/>
        </w:rPr>
        <w:t>领导小组办公室备案，重要更新</w:t>
      </w:r>
      <w:r>
        <w:rPr>
          <w:rFonts w:hint="eastAsia" w:ascii="Times New Roman" w:hAnsi="仿宋_GB2312" w:cs="Times New Roman"/>
          <w:b w:val="0"/>
          <w:i w:val="0"/>
          <w:caps w:val="0"/>
          <w:spacing w:val="0"/>
          <w:w w:val="100"/>
          <w:sz w:val="32"/>
          <w:highlight w:val="none"/>
          <w:lang w:eastAsia="zh-CN"/>
        </w:rPr>
        <w:t>片区</w:t>
      </w:r>
      <w:r>
        <w:rPr>
          <w:rFonts w:ascii="Times New Roman" w:hAnsi="仿宋_GB2312" w:cs="Times New Roman"/>
          <w:b w:val="0"/>
          <w:i w:val="0"/>
          <w:caps w:val="0"/>
          <w:spacing w:val="0"/>
          <w:w w:val="100"/>
          <w:sz w:val="32"/>
          <w:highlight w:val="none"/>
        </w:rPr>
        <w:t>策划方案应报</w:t>
      </w:r>
      <w:r>
        <w:rPr>
          <w:rFonts w:hint="eastAsia" w:ascii="Times New Roman" w:hAnsi="仿宋_GB2312" w:cs="Times New Roman"/>
          <w:b w:val="0"/>
          <w:i w:val="0"/>
          <w:caps w:val="0"/>
          <w:spacing w:val="0"/>
          <w:w w:val="100"/>
          <w:sz w:val="32"/>
          <w:highlight w:val="none"/>
          <w:lang w:eastAsia="zh-CN"/>
        </w:rPr>
        <w:t>市</w:t>
      </w:r>
      <w:r>
        <w:rPr>
          <w:rFonts w:ascii="Times New Roman" w:hAnsi="仿宋_GB2312" w:cs="Times New Roman"/>
          <w:b w:val="0"/>
          <w:i w:val="0"/>
          <w:caps w:val="0"/>
          <w:spacing w:val="0"/>
          <w:w w:val="100"/>
          <w:sz w:val="32"/>
          <w:highlight w:val="none"/>
        </w:rPr>
        <w:t>领导小组审定。</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ascii="Times New Roman" w:hAnsi="仿宋_GB2312" w:eastAsia="仿宋_GB2312" w:cs="Times New Roman"/>
          <w:b w:val="0"/>
          <w:i w:val="0"/>
          <w:caps w:val="0"/>
          <w:spacing w:val="0"/>
          <w:w w:val="100"/>
          <w:sz w:val="32"/>
          <w:szCs w:val="32"/>
          <w:highlight w:val="none"/>
        </w:rPr>
      </w:pPr>
      <w:r>
        <w:rPr>
          <w:rFonts w:ascii="Times New Roman" w:hAnsi="仿宋_GB2312" w:eastAsia="仿宋_GB2312" w:cs="Times New Roman"/>
          <w:b/>
          <w:i w:val="0"/>
          <w:caps w:val="0"/>
          <w:spacing w:val="0"/>
          <w:w w:val="100"/>
          <w:sz w:val="32"/>
          <w:szCs w:val="32"/>
          <w:highlight w:val="none"/>
        </w:rPr>
        <w:t>第十五条</w:t>
      </w:r>
      <w:r>
        <w:rPr>
          <w:rFonts w:ascii="Times New Roman" w:hAnsi="Times New Roman" w:eastAsia="仿宋_GB2312" w:cs="Times New Roman"/>
          <w:b/>
          <w:i w:val="0"/>
          <w:caps w:val="0"/>
          <w:spacing w:val="0"/>
          <w:w w:val="100"/>
          <w:sz w:val="32"/>
          <w:szCs w:val="32"/>
          <w:highlight w:val="none"/>
        </w:rPr>
        <w:t xml:space="preserve"> </w:t>
      </w:r>
      <w:r>
        <w:rPr>
          <w:rFonts w:ascii="Times New Roman" w:hAnsi="仿宋_GB2312" w:eastAsia="仿宋_GB2312" w:cs="Times New Roman"/>
          <w:b/>
          <w:bCs/>
          <w:i w:val="0"/>
          <w:caps w:val="0"/>
          <w:spacing w:val="0"/>
          <w:w w:val="100"/>
          <w:sz w:val="32"/>
          <w:szCs w:val="32"/>
          <w:highlight w:val="none"/>
        </w:rPr>
        <w:t>（实施计划）</w:t>
      </w:r>
      <w:r>
        <w:rPr>
          <w:rFonts w:ascii="Times New Roman" w:hAnsi="Times New Roman" w:eastAsia="仿宋_GB2312" w:cs="Times New Roman"/>
          <w:b/>
          <w:bCs/>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各区县（市）政府依据城市更新</w:t>
      </w:r>
      <w:r>
        <w:rPr>
          <w:rFonts w:hint="eastAsia" w:ascii="Times New Roman" w:hAnsi="仿宋_GB2312" w:eastAsia="仿宋_GB2312" w:cs="Times New Roman"/>
          <w:b w:val="0"/>
          <w:i w:val="0"/>
          <w:caps w:val="0"/>
          <w:spacing w:val="0"/>
          <w:w w:val="100"/>
          <w:sz w:val="32"/>
          <w:szCs w:val="32"/>
          <w:highlight w:val="none"/>
          <w:lang w:eastAsia="zh-CN"/>
        </w:rPr>
        <w:t>片区</w:t>
      </w:r>
      <w:r>
        <w:rPr>
          <w:rFonts w:ascii="Times New Roman" w:hAnsi="仿宋_GB2312" w:eastAsia="仿宋_GB2312" w:cs="Times New Roman"/>
          <w:b w:val="0"/>
          <w:i w:val="0"/>
          <w:caps w:val="0"/>
          <w:spacing w:val="0"/>
          <w:w w:val="100"/>
          <w:sz w:val="32"/>
          <w:szCs w:val="32"/>
          <w:highlight w:val="none"/>
        </w:rPr>
        <w:t>策划方案，确定储备项目和实施项目，编制年度实施计划。计划应包括前期业主或实施主体、边界和规模、投资及进度安排等，</w:t>
      </w:r>
      <w:r>
        <w:rPr>
          <w:rFonts w:hint="eastAsia" w:ascii="Times New Roman" w:hAnsi="仿宋_GB2312" w:eastAsia="仿宋_GB2312" w:cs="Times New Roman"/>
          <w:b w:val="0"/>
          <w:i w:val="0"/>
          <w:caps w:val="0"/>
          <w:spacing w:val="0"/>
          <w:w w:val="100"/>
          <w:sz w:val="32"/>
          <w:szCs w:val="32"/>
          <w:highlight w:val="none"/>
          <w:lang w:eastAsia="zh-CN"/>
        </w:rPr>
        <w:t>经所在地区政府审定通过后实施，并报市</w:t>
      </w:r>
      <w:r>
        <w:rPr>
          <w:rFonts w:ascii="Times New Roman" w:hAnsi="仿宋_GB2312" w:eastAsia="仿宋_GB2312" w:cs="Times New Roman"/>
          <w:b w:val="0"/>
          <w:i w:val="0"/>
          <w:caps w:val="0"/>
          <w:spacing w:val="0"/>
          <w:w w:val="100"/>
          <w:sz w:val="32"/>
          <w:szCs w:val="32"/>
          <w:highlight w:val="none"/>
        </w:rPr>
        <w:t>领导小组</w:t>
      </w:r>
      <w:r>
        <w:rPr>
          <w:rFonts w:hint="eastAsia" w:ascii="Times New Roman" w:hAnsi="仿宋_GB2312" w:eastAsia="仿宋_GB2312" w:cs="Times New Roman"/>
          <w:b w:val="0"/>
          <w:i w:val="0"/>
          <w:caps w:val="0"/>
          <w:spacing w:val="0"/>
          <w:w w:val="100"/>
          <w:sz w:val="32"/>
          <w:szCs w:val="32"/>
          <w:highlight w:val="none"/>
          <w:lang w:eastAsia="zh-CN"/>
        </w:rPr>
        <w:t>办公室备案</w:t>
      </w:r>
      <w:r>
        <w:rPr>
          <w:rFonts w:ascii="Times New Roman" w:hAnsi="仿宋_GB2312" w:eastAsia="仿宋_GB2312" w:cs="Times New Roman"/>
          <w:b w:val="0"/>
          <w:i w:val="0"/>
          <w:caps w:val="0"/>
          <w:spacing w:val="0"/>
          <w:w w:val="100"/>
          <w:sz w:val="32"/>
          <w:szCs w:val="32"/>
          <w:highlight w:val="none"/>
        </w:rPr>
        <w:t>。</w:t>
      </w:r>
      <w:r>
        <w:rPr>
          <w:rFonts w:hint="eastAsia" w:ascii="Times New Roman" w:hAnsi="仿宋_GB2312" w:eastAsia="仿宋_GB2312" w:cs="Times New Roman"/>
          <w:b w:val="0"/>
          <w:i w:val="0"/>
          <w:caps w:val="0"/>
          <w:spacing w:val="0"/>
          <w:w w:val="100"/>
          <w:sz w:val="32"/>
          <w:szCs w:val="32"/>
          <w:highlight w:val="none"/>
          <w:lang w:eastAsia="zh-CN"/>
        </w:rPr>
        <w:t>市</w:t>
      </w:r>
      <w:r>
        <w:rPr>
          <w:rFonts w:ascii="Times New Roman" w:hAnsi="仿宋_GB2312" w:eastAsia="仿宋_GB2312" w:cs="Times New Roman"/>
          <w:b w:val="0"/>
          <w:i w:val="0"/>
          <w:caps w:val="0"/>
          <w:spacing w:val="0"/>
          <w:w w:val="100"/>
          <w:sz w:val="32"/>
          <w:szCs w:val="32"/>
          <w:highlight w:val="none"/>
        </w:rPr>
        <w:t>领导小组办公室统筹全市情况，建立城市更新项目库，实行动态管理机制，入库项目享受城市更新相关政策和资金支持。</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ascii="Times New Roman" w:hAnsi="仿宋_GB2312" w:eastAsia="仿宋_GB2312" w:cs="Times New Roman"/>
          <w:b w:val="0"/>
          <w:i w:val="0"/>
          <w:caps w:val="0"/>
          <w:spacing w:val="0"/>
          <w:w w:val="100"/>
          <w:sz w:val="32"/>
          <w:szCs w:val="32"/>
          <w:highlight w:val="none"/>
        </w:rPr>
      </w:pPr>
      <w:r>
        <w:rPr>
          <w:rFonts w:ascii="Times New Roman" w:hAnsi="仿宋_GB2312" w:eastAsia="仿宋_GB2312" w:cs="Times New Roman"/>
          <w:b/>
          <w:i w:val="0"/>
          <w:caps w:val="0"/>
          <w:spacing w:val="0"/>
          <w:w w:val="100"/>
          <w:sz w:val="32"/>
          <w:szCs w:val="32"/>
          <w:highlight w:val="none"/>
        </w:rPr>
        <w:t>第十六条</w:t>
      </w:r>
      <w:r>
        <w:rPr>
          <w:rFonts w:ascii="Times New Roman" w:hAnsi="Times New Roman" w:eastAsia="仿宋_GB2312" w:cs="Times New Roman"/>
          <w:b/>
          <w:i w:val="0"/>
          <w:caps w:val="0"/>
          <w:spacing w:val="0"/>
          <w:w w:val="100"/>
          <w:sz w:val="32"/>
          <w:szCs w:val="32"/>
          <w:highlight w:val="none"/>
        </w:rPr>
        <w:t xml:space="preserve"> </w:t>
      </w:r>
      <w:r>
        <w:rPr>
          <w:rFonts w:ascii="Times New Roman" w:hAnsi="仿宋_GB2312" w:eastAsia="仿宋_GB2312" w:cs="Times New Roman"/>
          <w:b/>
          <w:bCs/>
          <w:i w:val="0"/>
          <w:caps w:val="0"/>
          <w:spacing w:val="0"/>
          <w:w w:val="100"/>
          <w:sz w:val="32"/>
          <w:szCs w:val="32"/>
          <w:highlight w:val="none"/>
        </w:rPr>
        <w:t>（实施方案）</w:t>
      </w:r>
      <w:r>
        <w:rPr>
          <w:rFonts w:ascii="Times New Roman" w:hAnsi="Times New Roman" w:eastAsia="仿宋_GB2312" w:cs="Times New Roman"/>
          <w:b/>
          <w:bCs/>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纳入年度实施计划的</w:t>
      </w:r>
      <w:r>
        <w:rPr>
          <w:rFonts w:hint="eastAsia" w:ascii="Times New Roman" w:hAnsi="仿宋_GB2312" w:eastAsia="仿宋_GB2312" w:cs="Times New Roman"/>
          <w:b w:val="0"/>
          <w:i w:val="0"/>
          <w:caps w:val="0"/>
          <w:spacing w:val="0"/>
          <w:w w:val="100"/>
          <w:sz w:val="32"/>
          <w:szCs w:val="32"/>
          <w:highlight w:val="none"/>
          <w:lang w:eastAsia="zh-CN"/>
        </w:rPr>
        <w:t>项目</w:t>
      </w:r>
      <w:r>
        <w:rPr>
          <w:rFonts w:ascii="Times New Roman" w:hAnsi="仿宋_GB2312" w:eastAsia="仿宋_GB2312" w:cs="Times New Roman"/>
          <w:b w:val="0"/>
          <w:i w:val="0"/>
          <w:caps w:val="0"/>
          <w:spacing w:val="0"/>
          <w:w w:val="100"/>
          <w:sz w:val="32"/>
          <w:szCs w:val="32"/>
          <w:highlight w:val="none"/>
        </w:rPr>
        <w:t>，由前期业主根据</w:t>
      </w:r>
      <w:r>
        <w:rPr>
          <w:rFonts w:hint="eastAsia" w:ascii="Times New Roman" w:hAnsi="仿宋_GB2312" w:eastAsia="仿宋_GB2312" w:cs="Times New Roman"/>
          <w:b w:val="0"/>
          <w:i w:val="0"/>
          <w:caps w:val="0"/>
          <w:spacing w:val="0"/>
          <w:w w:val="100"/>
          <w:sz w:val="32"/>
          <w:szCs w:val="32"/>
          <w:highlight w:val="none"/>
          <w:lang w:eastAsia="zh-CN"/>
        </w:rPr>
        <w:t>片区</w:t>
      </w:r>
      <w:r>
        <w:rPr>
          <w:rFonts w:ascii="Times New Roman" w:hAnsi="仿宋_GB2312" w:eastAsia="仿宋_GB2312" w:cs="Times New Roman"/>
          <w:b w:val="0"/>
          <w:i w:val="0"/>
          <w:caps w:val="0"/>
          <w:spacing w:val="0"/>
          <w:w w:val="100"/>
          <w:sz w:val="32"/>
          <w:szCs w:val="32"/>
          <w:highlight w:val="none"/>
        </w:rPr>
        <w:t>策划方案编制</w:t>
      </w:r>
      <w:r>
        <w:rPr>
          <w:rFonts w:hint="eastAsia" w:ascii="Times New Roman" w:hAnsi="仿宋_GB2312" w:eastAsia="仿宋_GB2312" w:cs="Times New Roman"/>
          <w:b w:val="0"/>
          <w:i w:val="0"/>
          <w:caps w:val="0"/>
          <w:spacing w:val="0"/>
          <w:w w:val="100"/>
          <w:sz w:val="32"/>
          <w:szCs w:val="32"/>
          <w:highlight w:val="none"/>
          <w:lang w:eastAsia="zh-CN"/>
        </w:rPr>
        <w:t>项目</w:t>
      </w:r>
      <w:r>
        <w:rPr>
          <w:rFonts w:ascii="Times New Roman" w:hAnsi="仿宋_GB2312" w:eastAsia="仿宋_GB2312" w:cs="Times New Roman"/>
          <w:b w:val="0"/>
          <w:i w:val="0"/>
          <w:caps w:val="0"/>
          <w:spacing w:val="0"/>
          <w:w w:val="100"/>
          <w:sz w:val="32"/>
          <w:szCs w:val="32"/>
          <w:highlight w:val="none"/>
        </w:rPr>
        <w:t>实施方案。实施方案应当包括更新</w:t>
      </w:r>
      <w:r>
        <w:rPr>
          <w:rFonts w:hint="eastAsia" w:ascii="Times New Roman" w:hAnsi="仿宋_GB2312" w:eastAsia="仿宋_GB2312" w:cs="Times New Roman"/>
          <w:b w:val="0"/>
          <w:i w:val="0"/>
          <w:caps w:val="0"/>
          <w:spacing w:val="0"/>
          <w:w w:val="100"/>
          <w:sz w:val="32"/>
          <w:szCs w:val="32"/>
          <w:highlight w:val="none"/>
          <w:lang w:eastAsia="zh-CN"/>
        </w:rPr>
        <w:t>实施</w:t>
      </w:r>
      <w:r>
        <w:rPr>
          <w:rFonts w:ascii="Times New Roman" w:hAnsi="仿宋_GB2312" w:eastAsia="仿宋_GB2312" w:cs="Times New Roman"/>
          <w:b w:val="0"/>
          <w:i w:val="0"/>
          <w:caps w:val="0"/>
          <w:spacing w:val="0"/>
          <w:w w:val="100"/>
          <w:sz w:val="32"/>
          <w:szCs w:val="32"/>
          <w:highlight w:val="none"/>
        </w:rPr>
        <w:t>方式、</w:t>
      </w:r>
      <w:r>
        <w:rPr>
          <w:rFonts w:hint="eastAsia" w:ascii="Times New Roman" w:hAnsi="仿宋_GB2312" w:eastAsia="仿宋_GB2312" w:cs="Times New Roman"/>
          <w:b w:val="0"/>
          <w:i w:val="0"/>
          <w:caps w:val="0"/>
          <w:spacing w:val="0"/>
          <w:w w:val="100"/>
          <w:sz w:val="32"/>
          <w:szCs w:val="32"/>
          <w:highlight w:val="none"/>
          <w:lang w:eastAsia="zh-CN"/>
        </w:rPr>
        <w:t>土地取得</w:t>
      </w:r>
      <w:r>
        <w:rPr>
          <w:rFonts w:ascii="Times New Roman" w:hAnsi="仿宋_GB2312" w:eastAsia="仿宋_GB2312" w:cs="Times New Roman"/>
          <w:b w:val="0"/>
          <w:i w:val="0"/>
          <w:caps w:val="0"/>
          <w:spacing w:val="0"/>
          <w:w w:val="100"/>
          <w:sz w:val="32"/>
          <w:szCs w:val="32"/>
          <w:highlight w:val="none"/>
        </w:rPr>
        <w:t>方式、</w:t>
      </w:r>
      <w:r>
        <w:rPr>
          <w:rFonts w:hint="eastAsia" w:ascii="Times New Roman" w:hAnsi="仿宋_GB2312" w:eastAsia="仿宋_GB2312" w:cs="Times New Roman"/>
          <w:b w:val="0"/>
          <w:i w:val="0"/>
          <w:caps w:val="0"/>
          <w:spacing w:val="0"/>
          <w:w w:val="100"/>
          <w:sz w:val="32"/>
          <w:szCs w:val="32"/>
          <w:highlight w:val="none"/>
          <w:lang w:eastAsia="zh-CN"/>
        </w:rPr>
        <w:t>资金筹措方</w:t>
      </w:r>
      <w:r>
        <w:rPr>
          <w:rFonts w:ascii="Times New Roman" w:hAnsi="仿宋_GB2312" w:eastAsia="仿宋_GB2312" w:cs="Times New Roman"/>
          <w:b w:val="0"/>
          <w:i w:val="0"/>
          <w:caps w:val="0"/>
          <w:spacing w:val="0"/>
          <w:w w:val="100"/>
          <w:sz w:val="32"/>
          <w:szCs w:val="32"/>
          <w:highlight w:val="none"/>
        </w:rPr>
        <w:t>式、规划设计（含规划调整）方案、建设</w:t>
      </w:r>
      <w:r>
        <w:rPr>
          <w:rFonts w:hint="eastAsia" w:ascii="Times New Roman" w:hAnsi="仿宋_GB2312" w:eastAsia="仿宋_GB2312" w:cs="Times New Roman"/>
          <w:b w:val="0"/>
          <w:i w:val="0"/>
          <w:caps w:val="0"/>
          <w:spacing w:val="0"/>
          <w:w w:val="100"/>
          <w:sz w:val="32"/>
          <w:szCs w:val="32"/>
          <w:highlight w:val="none"/>
          <w:lang w:eastAsia="zh-CN"/>
        </w:rPr>
        <w:t>计划、</w:t>
      </w:r>
      <w:r>
        <w:rPr>
          <w:rFonts w:ascii="Times New Roman" w:hAnsi="仿宋_GB2312" w:eastAsia="仿宋_GB2312" w:cs="Times New Roman"/>
          <w:b w:val="0"/>
          <w:i w:val="0"/>
          <w:caps w:val="0"/>
          <w:spacing w:val="0"/>
          <w:w w:val="100"/>
          <w:sz w:val="32"/>
          <w:szCs w:val="32"/>
          <w:highlight w:val="none"/>
        </w:rPr>
        <w:t>运营</w:t>
      </w:r>
      <w:r>
        <w:rPr>
          <w:rFonts w:hint="eastAsia" w:ascii="Times New Roman" w:hAnsi="仿宋_GB2312" w:eastAsia="仿宋_GB2312" w:cs="Times New Roman"/>
          <w:b w:val="0"/>
          <w:i w:val="0"/>
          <w:caps w:val="0"/>
          <w:spacing w:val="0"/>
          <w:w w:val="100"/>
          <w:sz w:val="32"/>
          <w:szCs w:val="32"/>
          <w:highlight w:val="none"/>
          <w:lang w:eastAsia="zh-CN"/>
        </w:rPr>
        <w:t>管理模式</w:t>
      </w:r>
      <w:r>
        <w:rPr>
          <w:rFonts w:ascii="Times New Roman" w:hAnsi="仿宋_GB2312" w:eastAsia="仿宋_GB2312" w:cs="Times New Roman"/>
          <w:b w:val="0"/>
          <w:i w:val="0"/>
          <w:caps w:val="0"/>
          <w:spacing w:val="0"/>
          <w:w w:val="100"/>
          <w:sz w:val="32"/>
          <w:szCs w:val="32"/>
          <w:highlight w:val="none"/>
        </w:rPr>
        <w:t>等内容。实施方案由前期业主报</w:t>
      </w:r>
      <w:r>
        <w:rPr>
          <w:rFonts w:hint="eastAsia" w:ascii="Times New Roman" w:hAnsi="仿宋_GB2312" w:eastAsia="仿宋_GB2312" w:cs="Times New Roman"/>
          <w:b w:val="0"/>
          <w:i w:val="0"/>
          <w:caps w:val="0"/>
          <w:spacing w:val="0"/>
          <w:w w:val="100"/>
          <w:sz w:val="32"/>
          <w:szCs w:val="32"/>
          <w:highlight w:val="none"/>
          <w:lang w:eastAsia="zh-CN"/>
        </w:rPr>
        <w:t>所在</w:t>
      </w:r>
      <w:r>
        <w:rPr>
          <w:rFonts w:ascii="Times New Roman" w:hAnsi="仿宋_GB2312" w:eastAsia="仿宋_GB2312" w:cs="Times New Roman"/>
          <w:b w:val="0"/>
          <w:i w:val="0"/>
          <w:caps w:val="0"/>
          <w:spacing w:val="0"/>
          <w:w w:val="100"/>
          <w:sz w:val="32"/>
          <w:szCs w:val="32"/>
          <w:highlight w:val="none"/>
        </w:rPr>
        <w:t>地区政府组织审批，</w:t>
      </w:r>
      <w:r>
        <w:rPr>
          <w:rFonts w:hint="eastAsia" w:ascii="Times New Roman" w:hAnsi="仿宋_GB2312" w:eastAsia="仿宋_GB2312" w:cs="Times New Roman"/>
          <w:b w:val="0"/>
          <w:i w:val="0"/>
          <w:caps w:val="0"/>
          <w:spacing w:val="0"/>
          <w:w w:val="100"/>
          <w:sz w:val="32"/>
          <w:szCs w:val="32"/>
          <w:highlight w:val="none"/>
          <w:lang w:eastAsia="zh-CN"/>
        </w:rPr>
        <w:t>并报市领导小组办公室备案，</w:t>
      </w:r>
      <w:r>
        <w:rPr>
          <w:rFonts w:ascii="Times New Roman" w:hAnsi="仿宋_GB2312" w:eastAsia="仿宋_GB2312" w:cs="Times New Roman"/>
          <w:b w:val="0"/>
          <w:i w:val="0"/>
          <w:caps w:val="0"/>
          <w:spacing w:val="0"/>
          <w:w w:val="100"/>
          <w:sz w:val="32"/>
          <w:szCs w:val="32"/>
          <w:highlight w:val="none"/>
        </w:rPr>
        <w:t>重点</w:t>
      </w:r>
      <w:r>
        <w:rPr>
          <w:rFonts w:hint="eastAsia" w:ascii="Times New Roman" w:hAnsi="仿宋_GB2312" w:eastAsia="仿宋_GB2312" w:cs="Times New Roman"/>
          <w:b w:val="0"/>
          <w:i w:val="0"/>
          <w:caps w:val="0"/>
          <w:spacing w:val="0"/>
          <w:w w:val="100"/>
          <w:sz w:val="32"/>
          <w:szCs w:val="32"/>
          <w:highlight w:val="none"/>
          <w:lang w:eastAsia="zh-CN"/>
        </w:rPr>
        <w:t>项目</w:t>
      </w:r>
      <w:r>
        <w:rPr>
          <w:rFonts w:ascii="Times New Roman" w:hAnsi="仿宋_GB2312" w:eastAsia="仿宋_GB2312" w:cs="Times New Roman"/>
          <w:b w:val="0"/>
          <w:i w:val="0"/>
          <w:caps w:val="0"/>
          <w:spacing w:val="0"/>
          <w:w w:val="100"/>
          <w:sz w:val="32"/>
          <w:szCs w:val="32"/>
          <w:highlight w:val="none"/>
        </w:rPr>
        <w:t>及跨区</w:t>
      </w:r>
      <w:r>
        <w:rPr>
          <w:rFonts w:hint="eastAsia" w:ascii="Times New Roman" w:hAnsi="仿宋_GB2312" w:eastAsia="仿宋_GB2312" w:cs="Times New Roman"/>
          <w:b w:val="0"/>
          <w:i w:val="0"/>
          <w:caps w:val="0"/>
          <w:spacing w:val="0"/>
          <w:w w:val="100"/>
          <w:sz w:val="32"/>
          <w:szCs w:val="32"/>
          <w:highlight w:val="none"/>
          <w:lang w:eastAsia="zh-CN"/>
        </w:rPr>
        <w:t>项目</w:t>
      </w:r>
      <w:r>
        <w:rPr>
          <w:rFonts w:ascii="Times New Roman" w:hAnsi="仿宋_GB2312" w:eastAsia="仿宋_GB2312" w:cs="Times New Roman"/>
          <w:b w:val="0"/>
          <w:i w:val="0"/>
          <w:caps w:val="0"/>
          <w:spacing w:val="0"/>
          <w:w w:val="100"/>
          <w:sz w:val="32"/>
          <w:szCs w:val="32"/>
          <w:highlight w:val="none"/>
        </w:rPr>
        <w:t>实施方案应报</w:t>
      </w:r>
      <w:r>
        <w:rPr>
          <w:rFonts w:hint="eastAsia" w:ascii="Times New Roman" w:hAnsi="仿宋_GB2312" w:eastAsia="仿宋_GB2312" w:cs="Times New Roman"/>
          <w:b w:val="0"/>
          <w:i w:val="0"/>
          <w:caps w:val="0"/>
          <w:spacing w:val="0"/>
          <w:w w:val="100"/>
          <w:sz w:val="32"/>
          <w:szCs w:val="32"/>
          <w:highlight w:val="none"/>
          <w:lang w:eastAsia="zh-CN"/>
        </w:rPr>
        <w:t>市</w:t>
      </w:r>
      <w:r>
        <w:rPr>
          <w:rFonts w:ascii="Times New Roman" w:hAnsi="仿宋_GB2312" w:eastAsia="仿宋_GB2312" w:cs="Times New Roman"/>
          <w:b w:val="0"/>
          <w:i w:val="0"/>
          <w:caps w:val="0"/>
          <w:spacing w:val="0"/>
          <w:w w:val="100"/>
          <w:sz w:val="32"/>
          <w:szCs w:val="32"/>
          <w:highlight w:val="none"/>
        </w:rPr>
        <w:t>领导小组审批。</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Times New Roman" w:hAnsi="Times New Roman" w:eastAsia="仿宋_GB2312" w:cs="Times New Roman"/>
          <w:b w:val="0"/>
          <w:i w:val="0"/>
          <w:caps w:val="0"/>
          <w:strike/>
          <w:dstrike w:val="0"/>
          <w:spacing w:val="0"/>
          <w:w w:val="100"/>
          <w:sz w:val="32"/>
          <w:szCs w:val="32"/>
          <w:highlight w:val="none"/>
          <w:lang w:eastAsia="zh-CN"/>
        </w:rPr>
      </w:pPr>
      <w:r>
        <w:rPr>
          <w:rFonts w:ascii="Times New Roman" w:hAnsi="仿宋_GB2312" w:eastAsia="仿宋_GB2312" w:cs="Times New Roman"/>
          <w:b/>
          <w:i w:val="0"/>
          <w:caps w:val="0"/>
          <w:spacing w:val="0"/>
          <w:w w:val="100"/>
          <w:sz w:val="32"/>
          <w:szCs w:val="32"/>
          <w:highlight w:val="none"/>
        </w:rPr>
        <w:t>第十七条</w:t>
      </w:r>
      <w:r>
        <w:rPr>
          <w:rFonts w:ascii="Times New Roman" w:hAnsi="Times New Roman" w:eastAsia="仿宋_GB2312" w:cs="Times New Roman"/>
          <w:b/>
          <w:i w:val="0"/>
          <w:caps w:val="0"/>
          <w:spacing w:val="0"/>
          <w:w w:val="100"/>
          <w:sz w:val="32"/>
          <w:szCs w:val="32"/>
          <w:highlight w:val="none"/>
        </w:rPr>
        <w:t xml:space="preserve"> </w:t>
      </w:r>
      <w:r>
        <w:rPr>
          <w:rFonts w:ascii="Times New Roman" w:hAnsi="仿宋_GB2312" w:eastAsia="仿宋_GB2312" w:cs="Times New Roman"/>
          <w:b/>
          <w:bCs/>
          <w:i w:val="0"/>
          <w:caps w:val="0"/>
          <w:spacing w:val="0"/>
          <w:w w:val="100"/>
          <w:sz w:val="32"/>
          <w:szCs w:val="32"/>
          <w:highlight w:val="none"/>
        </w:rPr>
        <w:t>（实施方式）</w:t>
      </w:r>
      <w:r>
        <w:rPr>
          <w:rFonts w:ascii="Times New Roman" w:hAnsi="Times New Roman" w:eastAsia="仿宋_GB2312" w:cs="Times New Roman"/>
          <w:b/>
          <w:bCs/>
          <w:i w:val="0"/>
          <w:caps w:val="0"/>
          <w:spacing w:val="0"/>
          <w:w w:val="100"/>
          <w:sz w:val="32"/>
          <w:szCs w:val="32"/>
          <w:highlight w:val="none"/>
        </w:rPr>
        <w:t xml:space="preserve"> </w:t>
      </w:r>
      <w:r>
        <w:rPr>
          <w:rFonts w:hint="eastAsia" w:ascii="Times New Roman" w:hAnsi="仿宋_GB2312" w:eastAsia="仿宋_GB2312" w:cs="Times New Roman"/>
          <w:b w:val="0"/>
          <w:i w:val="0"/>
          <w:caps w:val="0"/>
          <w:spacing w:val="0"/>
          <w:w w:val="100"/>
          <w:sz w:val="32"/>
          <w:szCs w:val="32"/>
          <w:highlight w:val="none"/>
          <w:lang w:eastAsia="zh-CN"/>
        </w:rPr>
        <w:t>严格落实国家有关要求，</w:t>
      </w:r>
      <w:r>
        <w:rPr>
          <w:rFonts w:ascii="Times New Roman" w:hAnsi="仿宋_GB2312" w:eastAsia="仿宋_GB2312" w:cs="Times New Roman"/>
          <w:b w:val="0"/>
          <w:i w:val="0"/>
          <w:caps w:val="0"/>
          <w:spacing w:val="0"/>
          <w:w w:val="100"/>
          <w:sz w:val="32"/>
          <w:szCs w:val="32"/>
          <w:highlight w:val="none"/>
        </w:rPr>
        <w:t>坚持集约、适度，杜绝大拆大建、无序扩张等粗放城市发展方式</w:t>
      </w:r>
      <w:r>
        <w:rPr>
          <w:rFonts w:hint="eastAsia" w:ascii="Times New Roman" w:hAnsi="仿宋_GB2312" w:eastAsia="仿宋_GB2312" w:cs="Times New Roman"/>
          <w:b w:val="0"/>
          <w:i w:val="0"/>
          <w:caps w:val="0"/>
          <w:spacing w:val="0"/>
          <w:w w:val="100"/>
          <w:sz w:val="32"/>
          <w:szCs w:val="32"/>
          <w:highlight w:val="none"/>
          <w:lang w:eastAsia="zh-CN"/>
        </w:rPr>
        <w:t>，</w:t>
      </w:r>
      <w:r>
        <w:rPr>
          <w:rFonts w:ascii="Times New Roman" w:hAnsi="仿宋_GB2312" w:eastAsia="仿宋_GB2312" w:cs="Times New Roman"/>
          <w:b w:val="0"/>
          <w:i w:val="0"/>
          <w:caps w:val="0"/>
          <w:spacing w:val="0"/>
          <w:w w:val="100"/>
          <w:sz w:val="32"/>
          <w:szCs w:val="32"/>
          <w:highlight w:val="none"/>
        </w:rPr>
        <w:t>单独或综合采取保护传承、</w:t>
      </w:r>
      <w:r>
        <w:rPr>
          <w:rFonts w:ascii="Times New Roman" w:hAnsi="仿宋_GB2312" w:eastAsia="仿宋_GB2312" w:cs="Times New Roman"/>
          <w:b w:val="0"/>
          <w:bCs/>
          <w:i w:val="0"/>
          <w:caps w:val="0"/>
          <w:spacing w:val="0"/>
          <w:w w:val="100"/>
          <w:sz w:val="32"/>
          <w:szCs w:val="32"/>
          <w:highlight w:val="none"/>
        </w:rPr>
        <w:t>优</w:t>
      </w:r>
      <w:r>
        <w:rPr>
          <w:rFonts w:ascii="Times New Roman" w:hAnsi="仿宋_GB2312" w:eastAsia="仿宋_GB2312" w:cs="Times New Roman"/>
          <w:b w:val="0"/>
          <w:i w:val="0"/>
          <w:caps w:val="0"/>
          <w:spacing w:val="0"/>
          <w:w w:val="100"/>
          <w:sz w:val="32"/>
          <w:szCs w:val="32"/>
          <w:highlight w:val="none"/>
        </w:rPr>
        <w:t>化改造、</w:t>
      </w:r>
      <w:r>
        <w:rPr>
          <w:rFonts w:hint="eastAsia" w:ascii="Times New Roman" w:hAnsi="仿宋_GB2312" w:eastAsia="仿宋_GB2312" w:cs="Times New Roman"/>
          <w:b w:val="0"/>
          <w:bCs/>
          <w:i w:val="0"/>
          <w:caps w:val="0"/>
          <w:spacing w:val="0"/>
          <w:w w:val="100"/>
          <w:sz w:val="32"/>
          <w:szCs w:val="32"/>
          <w:highlight w:val="none"/>
          <w:lang w:eastAsia="zh-CN"/>
        </w:rPr>
        <w:t>拆除重建</w:t>
      </w:r>
      <w:r>
        <w:rPr>
          <w:rFonts w:ascii="Times New Roman" w:hAnsi="仿宋_GB2312" w:eastAsia="仿宋_GB2312" w:cs="Times New Roman"/>
          <w:b w:val="0"/>
          <w:i w:val="0"/>
          <w:caps w:val="0"/>
          <w:spacing w:val="0"/>
          <w:w w:val="100"/>
          <w:sz w:val="32"/>
          <w:szCs w:val="32"/>
          <w:highlight w:val="none"/>
        </w:rPr>
        <w:t>等方式推动城市更新实施</w:t>
      </w:r>
      <w:r>
        <w:rPr>
          <w:rFonts w:hint="eastAsia" w:ascii="Times New Roman" w:hAnsi="仿宋_GB2312" w:eastAsia="仿宋_GB2312" w:cs="Times New Roman"/>
          <w:b w:val="0"/>
          <w:i w:val="0"/>
          <w:caps w:val="0"/>
          <w:spacing w:val="0"/>
          <w:w w:val="1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cs="Times New Roman"/>
          <w:b w:val="0"/>
          <w:i w:val="0"/>
          <w:caps w:val="0"/>
          <w:spacing w:val="0"/>
          <w:w w:val="100"/>
          <w:sz w:val="20"/>
          <w:highlight w:val="none"/>
        </w:rPr>
      </w:pPr>
      <w:r>
        <w:rPr>
          <w:rFonts w:ascii="Times New Roman" w:hAnsi="仿宋_GB2312" w:cs="Times New Roman"/>
          <w:b/>
          <w:i w:val="0"/>
          <w:caps w:val="0"/>
          <w:spacing w:val="0"/>
          <w:w w:val="100"/>
          <w:sz w:val="32"/>
          <w:highlight w:val="none"/>
        </w:rPr>
        <w:t>第十八条</w:t>
      </w:r>
      <w:r>
        <w:rPr>
          <w:rFonts w:ascii="Times New Roman" w:hAnsi="Times New Roman" w:cs="Times New Roman"/>
          <w:b/>
          <w:i w:val="0"/>
          <w:caps w:val="0"/>
          <w:spacing w:val="0"/>
          <w:w w:val="100"/>
          <w:sz w:val="32"/>
          <w:highlight w:val="none"/>
        </w:rPr>
        <w:t xml:space="preserve"> </w:t>
      </w:r>
      <w:r>
        <w:rPr>
          <w:rFonts w:ascii="Times New Roman" w:hAnsi="仿宋_GB2312" w:cs="Times New Roman"/>
          <w:b/>
          <w:bCs/>
          <w:i w:val="0"/>
          <w:caps w:val="0"/>
          <w:spacing w:val="0"/>
          <w:w w:val="100"/>
          <w:sz w:val="32"/>
          <w:highlight w:val="none"/>
        </w:rPr>
        <w:t>（优化审批）</w:t>
      </w:r>
      <w:r>
        <w:rPr>
          <w:rFonts w:ascii="Times New Roman" w:hAnsi="Times New Roman" w:cs="Times New Roman"/>
          <w:b/>
          <w:bCs/>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城市更新相关审批手续原则上由区行政主管部门办理，各区（县）市政府应结合优化营商环境相关政策，进一步简化审批程序，压缩审批时间，提高审批效率。</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ascii="Times New Roman" w:hAnsi="Times New Roman" w:eastAsia="仿宋_GB2312" w:cs="Times New Roman"/>
          <w:b w:val="0"/>
          <w:i w:val="0"/>
          <w:caps w:val="0"/>
          <w:spacing w:val="0"/>
          <w:w w:val="100"/>
          <w:sz w:val="32"/>
          <w:szCs w:val="32"/>
          <w:highlight w:val="none"/>
        </w:rPr>
      </w:pPr>
      <w:r>
        <w:rPr>
          <w:rFonts w:ascii="Times New Roman" w:hAnsi="仿宋_GB2312" w:eastAsia="仿宋_GB2312" w:cs="Times New Roman"/>
          <w:b/>
          <w:i w:val="0"/>
          <w:caps w:val="0"/>
          <w:spacing w:val="0"/>
          <w:w w:val="100"/>
          <w:sz w:val="32"/>
          <w:szCs w:val="32"/>
          <w:highlight w:val="none"/>
        </w:rPr>
        <w:t>第十九条</w:t>
      </w:r>
      <w:r>
        <w:rPr>
          <w:rFonts w:ascii="Times New Roman" w:hAnsi="Times New Roman" w:eastAsia="仿宋_GB2312" w:cs="Times New Roman"/>
          <w:b/>
          <w:i w:val="0"/>
          <w:caps w:val="0"/>
          <w:spacing w:val="0"/>
          <w:w w:val="100"/>
          <w:sz w:val="32"/>
          <w:szCs w:val="32"/>
          <w:highlight w:val="none"/>
        </w:rPr>
        <w:t xml:space="preserve"> </w:t>
      </w:r>
      <w:r>
        <w:rPr>
          <w:rFonts w:ascii="Times New Roman" w:hAnsi="仿宋_GB2312" w:eastAsia="仿宋_GB2312" w:cs="Times New Roman"/>
          <w:b/>
          <w:bCs/>
          <w:i w:val="0"/>
          <w:caps w:val="0"/>
          <w:spacing w:val="0"/>
          <w:w w:val="100"/>
          <w:sz w:val="32"/>
          <w:szCs w:val="32"/>
          <w:highlight w:val="none"/>
        </w:rPr>
        <w:t>（全生命周期管理）</w:t>
      </w:r>
      <w:r>
        <w:rPr>
          <w:rFonts w:ascii="Times New Roman" w:hAnsi="Times New Roman" w:eastAsia="仿宋_GB2312" w:cs="Times New Roman"/>
          <w:b w:val="0"/>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各区县（市）政府应与实施主体商定实施全生命周期管理，将建设计划、运营管理、物业持有和节能环保等要求，纳入履约协议书，建立部门联动机制和项目准入退出机制。</w:t>
      </w:r>
      <w:r>
        <w:rPr>
          <w:rFonts w:hint="eastAsia" w:ascii="Times New Roman" w:hAnsi="仿宋_GB2312" w:eastAsia="仿宋_GB2312" w:cs="Times New Roman"/>
          <w:b w:val="0"/>
          <w:i w:val="0"/>
          <w:caps w:val="0"/>
          <w:spacing w:val="0"/>
          <w:w w:val="100"/>
          <w:sz w:val="32"/>
          <w:szCs w:val="32"/>
          <w:highlight w:val="none"/>
          <w:lang w:eastAsia="zh-CN"/>
        </w:rPr>
        <w:t>还应组织实施主体建立项目改造档案管理制度，以文字、图纸、图表、声像等不同形式记录改造过程与成果。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ascii="Times New Roman" w:hAnsi="仿宋_GB2312" w:eastAsia="仿宋_GB2312" w:cs="Times New Roman"/>
          <w:b w:val="0"/>
          <w:i w:val="0"/>
          <w:caps w:val="0"/>
          <w:spacing w:val="0"/>
          <w:w w:val="100"/>
          <w:sz w:val="32"/>
          <w:szCs w:val="32"/>
          <w:highlight w:val="none"/>
        </w:rPr>
      </w:pPr>
      <w:r>
        <w:rPr>
          <w:rFonts w:ascii="Times New Roman" w:hAnsi="仿宋_GB2312" w:eastAsia="仿宋_GB2312" w:cs="Times New Roman"/>
          <w:b/>
          <w:i w:val="0"/>
          <w:caps w:val="0"/>
          <w:spacing w:val="0"/>
          <w:w w:val="100"/>
          <w:sz w:val="32"/>
          <w:szCs w:val="32"/>
          <w:highlight w:val="none"/>
        </w:rPr>
        <w:t>第二十条</w:t>
      </w:r>
      <w:r>
        <w:rPr>
          <w:rFonts w:ascii="Times New Roman" w:hAnsi="Times New Roman" w:eastAsia="仿宋_GB2312" w:cs="Times New Roman"/>
          <w:b/>
          <w:i w:val="0"/>
          <w:caps w:val="0"/>
          <w:spacing w:val="0"/>
          <w:w w:val="100"/>
          <w:sz w:val="32"/>
          <w:szCs w:val="32"/>
          <w:highlight w:val="none"/>
        </w:rPr>
        <w:t xml:space="preserve"> </w:t>
      </w:r>
      <w:r>
        <w:rPr>
          <w:rFonts w:ascii="Times New Roman" w:hAnsi="仿宋_GB2312" w:eastAsia="仿宋_GB2312" w:cs="Times New Roman"/>
          <w:b/>
          <w:bCs/>
          <w:i w:val="0"/>
          <w:caps w:val="0"/>
          <w:spacing w:val="0"/>
          <w:w w:val="100"/>
          <w:sz w:val="32"/>
          <w:szCs w:val="32"/>
          <w:highlight w:val="none"/>
        </w:rPr>
        <w:t>（评估问效）</w:t>
      </w:r>
      <w:r>
        <w:rPr>
          <w:rFonts w:ascii="Times New Roman" w:hAnsi="Times New Roman" w:eastAsia="仿宋_GB2312" w:cs="Times New Roman"/>
          <w:b w:val="0"/>
          <w:i w:val="0"/>
          <w:caps w:val="0"/>
          <w:spacing w:val="0"/>
          <w:w w:val="100"/>
          <w:sz w:val="32"/>
          <w:szCs w:val="32"/>
          <w:highlight w:val="none"/>
        </w:rPr>
        <w:t xml:space="preserve"> </w:t>
      </w:r>
      <w:r>
        <w:rPr>
          <w:rFonts w:ascii="Times New Roman" w:hAnsi="仿宋_GB2312" w:eastAsia="仿宋_GB2312" w:cs="Times New Roman"/>
          <w:b w:val="0"/>
          <w:i w:val="0"/>
          <w:caps w:val="0"/>
          <w:spacing w:val="0"/>
          <w:w w:val="100"/>
          <w:sz w:val="32"/>
          <w:szCs w:val="32"/>
          <w:highlight w:val="none"/>
        </w:rPr>
        <w:t>各区县（市）政府应对实施城市更新的效果和群众满意度进行评估问效</w:t>
      </w:r>
      <w:r>
        <w:rPr>
          <w:rFonts w:hint="eastAsia" w:ascii="Times New Roman" w:hAnsi="仿宋_GB2312" w:eastAsia="仿宋_GB2312" w:cs="Times New Roman"/>
          <w:b w:val="0"/>
          <w:i w:val="0"/>
          <w:caps w:val="0"/>
          <w:spacing w:val="0"/>
          <w:w w:val="100"/>
          <w:sz w:val="32"/>
          <w:szCs w:val="32"/>
          <w:highlight w:val="none"/>
          <w:lang w:eastAsia="zh-CN"/>
        </w:rPr>
        <w:t>，</w:t>
      </w:r>
      <w:r>
        <w:rPr>
          <w:rFonts w:ascii="Times New Roman" w:hAnsi="仿宋_GB2312" w:eastAsia="仿宋_GB2312" w:cs="Times New Roman"/>
          <w:b w:val="0"/>
          <w:i w:val="0"/>
          <w:caps w:val="0"/>
          <w:spacing w:val="0"/>
          <w:w w:val="100"/>
          <w:sz w:val="32"/>
          <w:szCs w:val="32"/>
          <w:highlight w:val="none"/>
        </w:rPr>
        <w:t>及时总结分析评估情况，总结可推广可复制的</w:t>
      </w:r>
      <w:r>
        <w:rPr>
          <w:rFonts w:hint="eastAsia" w:ascii="Times New Roman" w:hAnsi="仿宋_GB2312" w:eastAsia="仿宋_GB2312" w:cs="Times New Roman"/>
          <w:b w:val="0"/>
          <w:i w:val="0"/>
          <w:caps w:val="0"/>
          <w:spacing w:val="0"/>
          <w:w w:val="100"/>
          <w:sz w:val="32"/>
          <w:szCs w:val="32"/>
          <w:highlight w:val="none"/>
          <w:lang w:eastAsia="zh-CN"/>
        </w:rPr>
        <w:t>经验做法</w:t>
      </w:r>
      <w:r>
        <w:rPr>
          <w:rFonts w:ascii="Times New Roman" w:hAnsi="仿宋_GB2312" w:eastAsia="仿宋_GB2312" w:cs="Times New Roman"/>
          <w:b w:val="0"/>
          <w:i w:val="0"/>
          <w:caps w:val="0"/>
          <w:spacing w:val="0"/>
          <w:w w:val="100"/>
          <w:sz w:val="32"/>
          <w:szCs w:val="32"/>
          <w:highlight w:val="none"/>
        </w:rPr>
        <w:t>，适时转化为行之有效的政策。</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default" w:ascii="Times New Roman" w:hAnsi="仿宋_GB2312" w:eastAsia="仿宋_GB2312" w:cs="Times New Roman"/>
          <w:b w:val="0"/>
          <w:i w:val="0"/>
          <w:caps w:val="0"/>
          <w:spacing w:val="0"/>
          <w:w w:val="100"/>
          <w:sz w:val="32"/>
          <w:szCs w:val="32"/>
          <w:highlight w:val="none"/>
          <w:lang w:val="en-US" w:eastAsia="zh-CN"/>
        </w:rPr>
      </w:pPr>
      <w:r>
        <w:rPr>
          <w:rFonts w:hint="eastAsia" w:ascii="Times New Roman" w:hAnsi="仿宋_GB2312" w:eastAsia="仿宋_GB2312" w:cs="Times New Roman"/>
          <w:b/>
          <w:bCs/>
          <w:i w:val="0"/>
          <w:caps w:val="0"/>
          <w:spacing w:val="0"/>
          <w:w w:val="100"/>
          <w:sz w:val="32"/>
          <w:szCs w:val="32"/>
          <w:highlight w:val="none"/>
          <w:lang w:eastAsia="zh-CN"/>
        </w:rPr>
        <w:t>第二十一条</w:t>
      </w:r>
      <w:r>
        <w:rPr>
          <w:rFonts w:hint="eastAsia" w:ascii="Times New Roman" w:hAnsi="仿宋_GB2312" w:eastAsia="仿宋_GB2312" w:cs="Times New Roman"/>
          <w:b/>
          <w:bCs/>
          <w:i w:val="0"/>
          <w:caps w:val="0"/>
          <w:spacing w:val="0"/>
          <w:w w:val="100"/>
          <w:sz w:val="32"/>
          <w:szCs w:val="32"/>
          <w:highlight w:val="none"/>
          <w:lang w:val="en-US" w:eastAsia="zh-CN"/>
        </w:rPr>
        <w:t xml:space="preserve"> （质量和安全）</w:t>
      </w:r>
      <w:r>
        <w:rPr>
          <w:rFonts w:hint="eastAsia" w:ascii="Times New Roman" w:hAnsi="仿宋_GB2312" w:eastAsia="仿宋_GB2312" w:cs="Times New Roman"/>
          <w:b w:val="0"/>
          <w:i w:val="0"/>
          <w:caps w:val="0"/>
          <w:spacing w:val="0"/>
          <w:w w:val="100"/>
          <w:sz w:val="32"/>
          <w:szCs w:val="32"/>
          <w:highlight w:val="none"/>
          <w:lang w:val="en-US" w:eastAsia="zh-CN"/>
        </w:rPr>
        <w:t xml:space="preserve"> 更新项目实施主体应建立质量和安全管理制度，涉及既有建筑结构改造或者改变建筑设计用途的，应当开展质量安全检测。更新片区应结合实际制定区域抗震、消防功能整体性提升等质量安全保障方案。</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ascii="Times New Roman" w:hAnsi="Times New Roman" w:eastAsia="黑体" w:cs="Times New Roman"/>
          <w:b w:val="0"/>
          <w:i w:val="0"/>
          <w:caps w:val="0"/>
          <w:spacing w:val="0"/>
          <w:w w:val="100"/>
          <w:sz w:val="20"/>
          <w:highlight w:val="none"/>
        </w:rPr>
      </w:pPr>
      <w:r>
        <w:rPr>
          <w:rFonts w:ascii="Times New Roman" w:hAnsi="黑体" w:eastAsia="黑体" w:cs="Times New Roman"/>
          <w:b w:val="0"/>
          <w:i w:val="0"/>
          <w:caps w:val="0"/>
          <w:spacing w:val="0"/>
          <w:w w:val="100"/>
          <w:sz w:val="32"/>
          <w:highlight w:val="none"/>
        </w:rPr>
        <w:t>第四章</w:t>
      </w:r>
      <w:r>
        <w:rPr>
          <w:rFonts w:ascii="Times New Roman" w:hAnsi="Times New Roman" w:eastAsia="黑体" w:cs="Times New Roman"/>
          <w:b w:val="0"/>
          <w:i w:val="0"/>
          <w:caps w:val="0"/>
          <w:spacing w:val="0"/>
          <w:w w:val="100"/>
          <w:sz w:val="32"/>
          <w:highlight w:val="none"/>
        </w:rPr>
        <w:t xml:space="preserve"> </w:t>
      </w:r>
      <w:r>
        <w:rPr>
          <w:rFonts w:ascii="Times New Roman" w:hAnsi="黑体" w:eastAsia="黑体" w:cs="Times New Roman"/>
          <w:b w:val="0"/>
          <w:i w:val="0"/>
          <w:caps w:val="0"/>
          <w:spacing w:val="0"/>
          <w:w w:val="100"/>
          <w:sz w:val="32"/>
          <w:highlight w:val="none"/>
        </w:rPr>
        <w:t>资金筹措</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cs="Times New Roman"/>
          <w:b w:val="0"/>
          <w:i w:val="0"/>
          <w:caps w:val="0"/>
          <w:spacing w:val="0"/>
          <w:w w:val="100"/>
          <w:sz w:val="20"/>
          <w:highlight w:val="none"/>
        </w:rPr>
      </w:pPr>
      <w:r>
        <w:rPr>
          <w:rFonts w:ascii="Times New Roman" w:hAnsi="仿宋_GB2312" w:cs="Times New Roman"/>
          <w:b/>
          <w:i w:val="0"/>
          <w:caps w:val="0"/>
          <w:spacing w:val="0"/>
          <w:w w:val="100"/>
          <w:sz w:val="32"/>
          <w:highlight w:val="none"/>
        </w:rPr>
        <w:t>第二十</w:t>
      </w:r>
      <w:r>
        <w:rPr>
          <w:rFonts w:hint="eastAsia" w:ascii="Times New Roman" w:hAnsi="仿宋_GB2312" w:cs="Times New Roman"/>
          <w:b/>
          <w:i w:val="0"/>
          <w:caps w:val="0"/>
          <w:spacing w:val="0"/>
          <w:w w:val="100"/>
          <w:sz w:val="32"/>
          <w:highlight w:val="none"/>
          <w:lang w:eastAsia="zh-CN"/>
        </w:rPr>
        <w:t>二</w:t>
      </w:r>
      <w:r>
        <w:rPr>
          <w:rFonts w:ascii="Times New Roman" w:hAnsi="仿宋_GB2312" w:cs="Times New Roman"/>
          <w:b/>
          <w:i w:val="0"/>
          <w:caps w:val="0"/>
          <w:spacing w:val="0"/>
          <w:w w:val="100"/>
          <w:sz w:val="32"/>
          <w:highlight w:val="none"/>
        </w:rPr>
        <w:t>条</w:t>
      </w:r>
      <w:r>
        <w:rPr>
          <w:rFonts w:ascii="Times New Roman" w:hAnsi="Times New Roman" w:cs="Times New Roman"/>
          <w:b/>
          <w:i w:val="0"/>
          <w:caps w:val="0"/>
          <w:spacing w:val="0"/>
          <w:w w:val="100"/>
          <w:sz w:val="32"/>
          <w:highlight w:val="none"/>
        </w:rPr>
        <w:t xml:space="preserve"> </w:t>
      </w:r>
      <w:r>
        <w:rPr>
          <w:rFonts w:ascii="Times New Roman" w:hAnsi="仿宋_GB2312" w:cs="Times New Roman"/>
          <w:b/>
          <w:bCs/>
          <w:i w:val="0"/>
          <w:caps w:val="0"/>
          <w:spacing w:val="0"/>
          <w:w w:val="100"/>
          <w:sz w:val="32"/>
          <w:highlight w:val="none"/>
        </w:rPr>
        <w:t>（资金范围）</w:t>
      </w:r>
      <w:r>
        <w:rPr>
          <w:rFonts w:ascii="Times New Roman" w:hAnsi="Times New Roman" w:cs="Times New Roman"/>
          <w:b/>
          <w:bCs/>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建立以政府投入为引导、社会投入为主体的多元化筹资体系，积极引入市场力量，通过直接投资、间接投资、委托代建等多种方式参与城市更新，合理引导居民出资参与更新改造。</w:t>
      </w:r>
      <w:r>
        <w:rPr>
          <w:rFonts w:hint="eastAsia" w:ascii="Times New Roman" w:hAnsi="仿宋_GB2312" w:cs="Times New Roman"/>
          <w:b w:val="0"/>
          <w:i w:val="0"/>
          <w:caps w:val="0"/>
          <w:spacing w:val="0"/>
          <w:w w:val="100"/>
          <w:sz w:val="32"/>
          <w:highlight w:val="none"/>
          <w:lang w:eastAsia="zh-CN"/>
        </w:rPr>
        <w:t>具体</w:t>
      </w:r>
      <w:r>
        <w:rPr>
          <w:rFonts w:ascii="Times New Roman" w:hAnsi="仿宋_GB2312" w:cs="Times New Roman"/>
          <w:b w:val="0"/>
          <w:i w:val="0"/>
          <w:caps w:val="0"/>
          <w:spacing w:val="0"/>
          <w:w w:val="100"/>
          <w:sz w:val="32"/>
          <w:highlight w:val="none"/>
        </w:rPr>
        <w:t>包括各级财政安排的城市更新资金、金融机构融资资金、参与城市更新的市场主体投入的资金、土地使用权人和房屋所有权人自筹资金、其他符合规定的资金等。</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cs="Times New Roman"/>
          <w:b w:val="0"/>
          <w:i w:val="0"/>
          <w:caps w:val="0"/>
          <w:spacing w:val="0"/>
          <w:w w:val="100"/>
          <w:sz w:val="20"/>
          <w:highlight w:val="none"/>
        </w:rPr>
      </w:pPr>
      <w:r>
        <w:rPr>
          <w:rFonts w:ascii="Times New Roman" w:hAnsi="仿宋_GB2312" w:cs="Times New Roman"/>
          <w:b/>
          <w:i w:val="0"/>
          <w:caps w:val="0"/>
          <w:spacing w:val="0"/>
          <w:w w:val="100"/>
          <w:sz w:val="32"/>
          <w:highlight w:val="none"/>
        </w:rPr>
        <w:t>第二十</w:t>
      </w:r>
      <w:r>
        <w:rPr>
          <w:rFonts w:hint="eastAsia" w:ascii="Times New Roman" w:hAnsi="仿宋_GB2312" w:cs="Times New Roman"/>
          <w:b/>
          <w:i w:val="0"/>
          <w:caps w:val="0"/>
          <w:spacing w:val="0"/>
          <w:w w:val="100"/>
          <w:sz w:val="32"/>
          <w:highlight w:val="none"/>
          <w:lang w:eastAsia="zh-CN"/>
        </w:rPr>
        <w:t>三</w:t>
      </w:r>
      <w:r>
        <w:rPr>
          <w:rFonts w:ascii="Times New Roman" w:hAnsi="仿宋_GB2312" w:cs="Times New Roman"/>
          <w:b/>
          <w:i w:val="0"/>
          <w:caps w:val="0"/>
          <w:spacing w:val="0"/>
          <w:w w:val="100"/>
          <w:sz w:val="32"/>
          <w:highlight w:val="none"/>
        </w:rPr>
        <w:t>条</w:t>
      </w:r>
      <w:r>
        <w:rPr>
          <w:rFonts w:ascii="Times New Roman" w:hAnsi="Times New Roman" w:cs="Times New Roman"/>
          <w:b/>
          <w:i w:val="0"/>
          <w:caps w:val="0"/>
          <w:spacing w:val="0"/>
          <w:w w:val="100"/>
          <w:sz w:val="32"/>
          <w:highlight w:val="none"/>
        </w:rPr>
        <w:t xml:space="preserve"> </w:t>
      </w:r>
      <w:r>
        <w:rPr>
          <w:rFonts w:ascii="Times New Roman" w:hAnsi="仿宋_GB2312" w:cs="Times New Roman"/>
          <w:b/>
          <w:bCs/>
          <w:i w:val="0"/>
          <w:caps w:val="0"/>
          <w:spacing w:val="0"/>
          <w:w w:val="100"/>
          <w:sz w:val="32"/>
          <w:highlight w:val="none"/>
        </w:rPr>
        <w:t>（资金保障）</w:t>
      </w:r>
      <w:r>
        <w:rPr>
          <w:rFonts w:ascii="Times New Roman" w:hAnsi="Times New Roman" w:cs="Times New Roman"/>
          <w:b/>
          <w:bCs/>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市、区政府应当将</w:t>
      </w:r>
      <w:r>
        <w:rPr>
          <w:rFonts w:hint="eastAsia" w:ascii="Times New Roman" w:hAnsi="仿宋_GB2312" w:cs="Times New Roman"/>
          <w:b w:val="0"/>
          <w:i w:val="0"/>
          <w:caps w:val="0"/>
          <w:spacing w:val="0"/>
          <w:w w:val="100"/>
          <w:sz w:val="32"/>
          <w:highlight w:val="none"/>
          <w:lang w:eastAsia="zh-CN"/>
        </w:rPr>
        <w:t>财政安排的</w:t>
      </w:r>
      <w:r>
        <w:rPr>
          <w:rFonts w:ascii="Times New Roman" w:hAnsi="仿宋_GB2312" w:cs="Times New Roman"/>
          <w:b w:val="0"/>
          <w:i w:val="0"/>
          <w:caps w:val="0"/>
          <w:spacing w:val="0"/>
          <w:w w:val="100"/>
          <w:sz w:val="32"/>
          <w:highlight w:val="none"/>
        </w:rPr>
        <w:t>城市更新经费纳入</w:t>
      </w:r>
      <w:r>
        <w:rPr>
          <w:rFonts w:hint="eastAsia" w:ascii="Times New Roman" w:hAnsi="仿宋_GB2312" w:cs="Times New Roman"/>
          <w:b w:val="0"/>
          <w:i w:val="0"/>
          <w:caps w:val="0"/>
          <w:spacing w:val="0"/>
          <w:w w:val="100"/>
          <w:sz w:val="32"/>
          <w:highlight w:val="none"/>
          <w:lang w:eastAsia="zh-CN"/>
        </w:rPr>
        <w:t>年度</w:t>
      </w:r>
      <w:r>
        <w:rPr>
          <w:rFonts w:ascii="Times New Roman" w:hAnsi="仿宋_GB2312" w:cs="Times New Roman"/>
          <w:b w:val="0"/>
          <w:i w:val="0"/>
          <w:caps w:val="0"/>
          <w:spacing w:val="0"/>
          <w:w w:val="100"/>
          <w:sz w:val="32"/>
          <w:highlight w:val="none"/>
        </w:rPr>
        <w:t>预算，</w:t>
      </w:r>
      <w:r>
        <w:rPr>
          <w:rFonts w:hint="eastAsia" w:ascii="Times New Roman" w:hAnsi="仿宋_GB2312" w:cs="Times New Roman"/>
          <w:b w:val="0"/>
          <w:i w:val="0"/>
          <w:caps w:val="0"/>
          <w:color w:val="auto"/>
          <w:spacing w:val="0"/>
          <w:w w:val="100"/>
          <w:sz w:val="32"/>
          <w:highlight w:val="none"/>
          <w:lang w:eastAsia="zh-CN"/>
        </w:rPr>
        <w:t>积极争取中央预算内投资</w:t>
      </w:r>
      <w:r>
        <w:rPr>
          <w:rFonts w:ascii="Times New Roman" w:hAnsi="仿宋_GB2312" w:cs="Times New Roman"/>
          <w:b w:val="0"/>
          <w:i w:val="0"/>
          <w:caps w:val="0"/>
          <w:color w:val="auto"/>
          <w:spacing w:val="0"/>
          <w:w w:val="100"/>
          <w:sz w:val="32"/>
          <w:highlight w:val="none"/>
        </w:rPr>
        <w:t>、</w:t>
      </w:r>
      <w:r>
        <w:rPr>
          <w:rFonts w:ascii="Times New Roman" w:hAnsi="仿宋_GB2312" w:cs="Times New Roman"/>
          <w:b w:val="0"/>
          <w:i w:val="0"/>
          <w:caps w:val="0"/>
          <w:spacing w:val="0"/>
          <w:w w:val="100"/>
          <w:sz w:val="32"/>
          <w:highlight w:val="none"/>
        </w:rPr>
        <w:t>地方政府债券等资金对城市更新项目的支持力度，可适时设立城市更新专项资金，可实施以奖代补等财政资金激励措施。</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cs="Times New Roman"/>
          <w:b w:val="0"/>
          <w:i w:val="0"/>
          <w:caps w:val="0"/>
          <w:color w:val="auto"/>
          <w:spacing w:val="0"/>
          <w:w w:val="100"/>
          <w:sz w:val="20"/>
          <w:highlight w:val="none"/>
        </w:rPr>
      </w:pPr>
      <w:r>
        <w:rPr>
          <w:rFonts w:ascii="Times New Roman" w:hAnsi="仿宋_GB2312" w:cs="Times New Roman"/>
          <w:b/>
          <w:i w:val="0"/>
          <w:caps w:val="0"/>
          <w:spacing w:val="0"/>
          <w:w w:val="100"/>
          <w:sz w:val="32"/>
          <w:highlight w:val="none"/>
        </w:rPr>
        <w:t>第二十</w:t>
      </w:r>
      <w:r>
        <w:rPr>
          <w:rFonts w:hint="eastAsia" w:ascii="Times New Roman" w:hAnsi="仿宋_GB2312" w:cs="Times New Roman"/>
          <w:b/>
          <w:i w:val="0"/>
          <w:caps w:val="0"/>
          <w:spacing w:val="0"/>
          <w:w w:val="100"/>
          <w:sz w:val="32"/>
          <w:highlight w:val="none"/>
          <w:lang w:eastAsia="zh-CN"/>
        </w:rPr>
        <w:t>四</w:t>
      </w:r>
      <w:r>
        <w:rPr>
          <w:rFonts w:ascii="Times New Roman" w:hAnsi="仿宋_GB2312" w:cs="Times New Roman"/>
          <w:b/>
          <w:i w:val="0"/>
          <w:caps w:val="0"/>
          <w:spacing w:val="0"/>
          <w:w w:val="100"/>
          <w:sz w:val="32"/>
          <w:highlight w:val="none"/>
        </w:rPr>
        <w:t>条</w:t>
      </w:r>
      <w:r>
        <w:rPr>
          <w:rFonts w:ascii="Times New Roman" w:hAnsi="Times New Roman" w:cs="Times New Roman"/>
          <w:b/>
          <w:i w:val="0"/>
          <w:caps w:val="0"/>
          <w:spacing w:val="0"/>
          <w:w w:val="100"/>
          <w:sz w:val="32"/>
          <w:highlight w:val="none"/>
        </w:rPr>
        <w:t xml:space="preserve"> </w:t>
      </w:r>
      <w:r>
        <w:rPr>
          <w:rFonts w:ascii="Times New Roman" w:hAnsi="仿宋_GB2312" w:cs="Times New Roman"/>
          <w:b/>
          <w:bCs/>
          <w:i w:val="0"/>
          <w:caps w:val="0"/>
          <w:spacing w:val="0"/>
          <w:w w:val="100"/>
          <w:sz w:val="32"/>
          <w:highlight w:val="none"/>
        </w:rPr>
        <w:t>（金融支持）</w:t>
      </w:r>
      <w:r>
        <w:rPr>
          <w:rFonts w:ascii="Times New Roman" w:hAnsi="Times New Roman" w:cs="Times New Roman"/>
          <w:b w:val="0"/>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引导通过政府和社会资本合作</w:t>
      </w:r>
      <w:r>
        <w:rPr>
          <w:rFonts w:hint="eastAsia" w:ascii="Times New Roman" w:hAnsi="仿宋_GB2312" w:cs="Times New Roman"/>
          <w:b w:val="0"/>
          <w:i w:val="0"/>
          <w:caps w:val="0"/>
          <w:spacing w:val="0"/>
          <w:w w:val="100"/>
          <w:sz w:val="32"/>
          <w:highlight w:val="none"/>
          <w:lang w:eastAsia="zh-CN"/>
        </w:rPr>
        <w:t>等多种</w:t>
      </w:r>
      <w:r>
        <w:rPr>
          <w:rFonts w:ascii="Times New Roman" w:hAnsi="仿宋_GB2312" w:cs="Times New Roman"/>
          <w:b w:val="0"/>
          <w:i w:val="0"/>
          <w:caps w:val="0"/>
          <w:spacing w:val="0"/>
          <w:w w:val="100"/>
          <w:sz w:val="32"/>
          <w:highlight w:val="none"/>
        </w:rPr>
        <w:t>模式参与城市更新项目建设和运管。鼓励</w:t>
      </w:r>
      <w:r>
        <w:rPr>
          <w:rFonts w:hint="eastAsia" w:ascii="Times New Roman" w:hAnsi="仿宋_GB2312" w:cs="Times New Roman"/>
          <w:b w:val="0"/>
          <w:i w:val="0"/>
          <w:caps w:val="0"/>
          <w:spacing w:val="0"/>
          <w:w w:val="100"/>
          <w:sz w:val="32"/>
          <w:highlight w:val="none"/>
        </w:rPr>
        <w:t>开发性金融发挥引领作用，相关金融机构参与项目融资</w:t>
      </w:r>
      <w:r>
        <w:rPr>
          <w:rFonts w:hint="eastAsia" w:ascii="Times New Roman" w:hAnsi="仿宋_GB2312" w:cs="Times New Roman"/>
          <w:b w:val="0"/>
          <w:i w:val="0"/>
          <w:caps w:val="0"/>
          <w:spacing w:val="0"/>
          <w:w w:val="100"/>
          <w:sz w:val="32"/>
          <w:highlight w:val="none"/>
          <w:lang w:eastAsia="zh-CN"/>
        </w:rPr>
        <w:t>，</w:t>
      </w:r>
      <w:r>
        <w:rPr>
          <w:rFonts w:ascii="Times New Roman" w:hAnsi="仿宋_GB2312" w:cs="Times New Roman"/>
          <w:b w:val="0"/>
          <w:i w:val="0"/>
          <w:caps w:val="0"/>
          <w:spacing w:val="0"/>
          <w:w w:val="100"/>
          <w:sz w:val="32"/>
          <w:highlight w:val="none"/>
        </w:rPr>
        <w:t>创新金融产品、改善金融服务，支持城市更新发展。积极引入各类社会资本，设立</w:t>
      </w:r>
      <w:r>
        <w:rPr>
          <w:rFonts w:hint="eastAsia" w:ascii="Times New Roman" w:hAnsi="仿宋_GB2312" w:cs="Times New Roman"/>
          <w:b w:val="0"/>
          <w:i w:val="0"/>
          <w:caps w:val="0"/>
          <w:spacing w:val="0"/>
          <w:w w:val="100"/>
          <w:sz w:val="32"/>
          <w:highlight w:val="none"/>
          <w:lang w:eastAsia="zh-CN"/>
        </w:rPr>
        <w:t>沈阳市</w:t>
      </w:r>
      <w:r>
        <w:rPr>
          <w:rFonts w:ascii="Times New Roman" w:hAnsi="仿宋_GB2312" w:cs="Times New Roman"/>
          <w:b w:val="0"/>
          <w:i w:val="0"/>
          <w:caps w:val="0"/>
          <w:spacing w:val="0"/>
          <w:w w:val="100"/>
          <w:sz w:val="32"/>
          <w:highlight w:val="none"/>
        </w:rPr>
        <w:t>城市更新</w:t>
      </w:r>
      <w:r>
        <w:rPr>
          <w:rFonts w:hint="eastAsia" w:ascii="Times New Roman" w:hAnsi="仿宋_GB2312" w:cs="Times New Roman"/>
          <w:b w:val="0"/>
          <w:i w:val="0"/>
          <w:caps w:val="0"/>
          <w:color w:val="auto"/>
          <w:spacing w:val="0"/>
          <w:w w:val="100"/>
          <w:sz w:val="32"/>
          <w:highlight w:val="none"/>
          <w:lang w:eastAsia="zh-CN"/>
        </w:rPr>
        <w:t>及发展基金，由市城投集团负责运营管理</w:t>
      </w:r>
      <w:r>
        <w:rPr>
          <w:rFonts w:ascii="Times New Roman" w:hAnsi="仿宋_GB2312" w:cs="Times New Roman"/>
          <w:b w:val="0"/>
          <w:i w:val="0"/>
          <w:caps w:val="0"/>
          <w:color w:val="auto"/>
          <w:spacing w:val="0"/>
          <w:w w:val="100"/>
          <w:sz w:val="32"/>
          <w:highlight w:val="none"/>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ascii="Times New Roman" w:hAnsi="Times New Roman" w:eastAsia="黑体" w:cs="Times New Roman"/>
          <w:b w:val="0"/>
          <w:i w:val="0"/>
          <w:caps w:val="0"/>
          <w:spacing w:val="0"/>
          <w:w w:val="100"/>
          <w:sz w:val="20"/>
          <w:highlight w:val="none"/>
        </w:rPr>
      </w:pPr>
      <w:r>
        <w:rPr>
          <w:rFonts w:ascii="Times New Roman" w:hAnsi="黑体" w:eastAsia="黑体" w:cs="Times New Roman"/>
          <w:b w:val="0"/>
          <w:i w:val="0"/>
          <w:caps w:val="0"/>
          <w:spacing w:val="0"/>
          <w:w w:val="100"/>
          <w:sz w:val="32"/>
          <w:highlight w:val="none"/>
        </w:rPr>
        <w:t>第五章</w:t>
      </w:r>
      <w:r>
        <w:rPr>
          <w:rFonts w:ascii="Times New Roman" w:hAnsi="Times New Roman" w:eastAsia="黑体" w:cs="Times New Roman"/>
          <w:b w:val="0"/>
          <w:i w:val="0"/>
          <w:caps w:val="0"/>
          <w:spacing w:val="0"/>
          <w:w w:val="100"/>
          <w:sz w:val="32"/>
          <w:highlight w:val="none"/>
        </w:rPr>
        <w:t xml:space="preserve"> </w:t>
      </w:r>
      <w:r>
        <w:rPr>
          <w:rFonts w:ascii="Times New Roman" w:hAnsi="黑体" w:eastAsia="黑体" w:cs="Times New Roman"/>
          <w:b w:val="0"/>
          <w:i w:val="0"/>
          <w:caps w:val="0"/>
          <w:spacing w:val="0"/>
          <w:w w:val="100"/>
          <w:sz w:val="32"/>
          <w:highlight w:val="none"/>
        </w:rPr>
        <w:t>政策保障</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Times New Roman" w:hAnsi="Times New Roman" w:eastAsia="仿宋_GB2312" w:cs="Times New Roman"/>
          <w:b/>
          <w:bCs/>
          <w:i w:val="0"/>
          <w:caps w:val="0"/>
          <w:strike/>
          <w:dstrike w:val="0"/>
          <w:color w:val="auto"/>
          <w:spacing w:val="0"/>
          <w:w w:val="100"/>
          <w:sz w:val="32"/>
          <w:highlight w:val="none"/>
          <w:lang w:eastAsia="zh-CN"/>
        </w:rPr>
      </w:pPr>
      <w:r>
        <w:rPr>
          <w:rFonts w:ascii="Times New Roman" w:hAnsi="仿宋_GB2312" w:cs="Times New Roman"/>
          <w:b/>
          <w:i w:val="0"/>
          <w:caps w:val="0"/>
          <w:spacing w:val="0"/>
          <w:w w:val="100"/>
          <w:sz w:val="32"/>
          <w:highlight w:val="none"/>
        </w:rPr>
        <w:t>第二十</w:t>
      </w:r>
      <w:r>
        <w:rPr>
          <w:rFonts w:hint="eastAsia" w:ascii="Times New Roman" w:hAnsi="仿宋_GB2312" w:cs="Times New Roman"/>
          <w:b/>
          <w:i w:val="0"/>
          <w:caps w:val="0"/>
          <w:spacing w:val="0"/>
          <w:w w:val="100"/>
          <w:sz w:val="32"/>
          <w:highlight w:val="none"/>
          <w:lang w:eastAsia="zh-CN"/>
        </w:rPr>
        <w:t>五</w:t>
      </w:r>
      <w:r>
        <w:rPr>
          <w:rFonts w:ascii="Times New Roman" w:hAnsi="仿宋_GB2312" w:cs="Times New Roman"/>
          <w:b/>
          <w:i w:val="0"/>
          <w:caps w:val="0"/>
          <w:spacing w:val="0"/>
          <w:w w:val="100"/>
          <w:sz w:val="32"/>
          <w:highlight w:val="none"/>
        </w:rPr>
        <w:t>条</w:t>
      </w:r>
      <w:r>
        <w:rPr>
          <w:rFonts w:ascii="Times New Roman" w:hAnsi="Times New Roman" w:cs="Times New Roman"/>
          <w:b/>
          <w:i w:val="0"/>
          <w:caps w:val="0"/>
          <w:spacing w:val="0"/>
          <w:w w:val="100"/>
          <w:sz w:val="32"/>
          <w:highlight w:val="none"/>
        </w:rPr>
        <w:t xml:space="preserve"> </w:t>
      </w:r>
      <w:r>
        <w:rPr>
          <w:rFonts w:ascii="Times New Roman" w:hAnsi="仿宋_GB2312" w:cs="Times New Roman"/>
          <w:b/>
          <w:bCs/>
          <w:i w:val="0"/>
          <w:caps w:val="0"/>
          <w:spacing w:val="0"/>
          <w:w w:val="100"/>
          <w:sz w:val="32"/>
          <w:highlight w:val="none"/>
        </w:rPr>
        <w:t>（用地保障）</w:t>
      </w:r>
      <w:r>
        <w:rPr>
          <w:rFonts w:ascii="Times New Roman" w:hAnsi="Times New Roman" w:cs="Times New Roman"/>
          <w:b/>
          <w:bCs/>
          <w:i w:val="0"/>
          <w:caps w:val="0"/>
          <w:spacing w:val="0"/>
          <w:w w:val="100"/>
          <w:sz w:val="32"/>
          <w:highlight w:val="none"/>
        </w:rPr>
        <w:t xml:space="preserve"> </w:t>
      </w:r>
      <w:r>
        <w:rPr>
          <w:rFonts w:hint="eastAsia" w:ascii="Times New Roman" w:hAnsi="仿宋_GB2312" w:cs="Times New Roman"/>
          <w:b w:val="0"/>
          <w:i w:val="0"/>
          <w:caps w:val="0"/>
          <w:color w:val="auto"/>
          <w:spacing w:val="0"/>
          <w:w w:val="100"/>
          <w:sz w:val="32"/>
          <w:highlight w:val="none"/>
        </w:rPr>
        <w:t>更新项目可依法以划拨、出让、租赁等方式办理用地手续。</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Times New Roman" w:hAnsi="Times New Roman" w:cs="Times New Roman"/>
          <w:b w:val="0"/>
          <w:i w:val="0"/>
          <w:caps w:val="0"/>
          <w:spacing w:val="0"/>
          <w:w w:val="100"/>
          <w:sz w:val="20"/>
          <w:highlight w:val="none"/>
        </w:rPr>
      </w:pPr>
      <w:r>
        <w:rPr>
          <w:rFonts w:ascii="Times New Roman" w:hAnsi="仿宋_GB2312" w:cs="Times New Roman"/>
          <w:b w:val="0"/>
          <w:i w:val="0"/>
          <w:caps w:val="0"/>
          <w:color w:val="auto"/>
          <w:spacing w:val="0"/>
          <w:w w:val="100"/>
          <w:sz w:val="32"/>
          <w:highlight w:val="none"/>
        </w:rPr>
        <w:t>鼓励利用存量土地房屋转型发展文化创意、健</w:t>
      </w:r>
      <w:r>
        <w:rPr>
          <w:rFonts w:ascii="Times New Roman" w:hAnsi="仿宋_GB2312" w:cs="Times New Roman"/>
          <w:b w:val="0"/>
          <w:i w:val="0"/>
          <w:caps w:val="0"/>
          <w:spacing w:val="0"/>
          <w:w w:val="100"/>
          <w:sz w:val="32"/>
          <w:highlight w:val="none"/>
        </w:rPr>
        <w:t>康养老、科技创新等政府扶持产业，</w:t>
      </w:r>
      <w:r>
        <w:rPr>
          <w:rFonts w:ascii="Times New Roman" w:hAnsi="Times New Roman" w:cs="Times New Roman"/>
          <w:b w:val="0"/>
          <w:i w:val="0"/>
          <w:caps w:val="0"/>
          <w:spacing w:val="0"/>
          <w:w w:val="100"/>
          <w:sz w:val="32"/>
          <w:highlight w:val="none"/>
        </w:rPr>
        <w:t>5</w:t>
      </w:r>
      <w:r>
        <w:rPr>
          <w:rFonts w:ascii="Times New Roman" w:hAnsi="仿宋_GB2312" w:cs="Times New Roman"/>
          <w:b w:val="0"/>
          <w:i w:val="0"/>
          <w:caps w:val="0"/>
          <w:spacing w:val="0"/>
          <w:w w:val="100"/>
          <w:sz w:val="32"/>
          <w:highlight w:val="none"/>
        </w:rPr>
        <w:t>年内可暂不改变权利类型及土地使用性质。</w:t>
      </w:r>
      <w:r>
        <w:rPr>
          <w:rFonts w:ascii="Times New Roman" w:hAnsi="Times New Roman" w:cs="Times New Roman"/>
          <w:b w:val="0"/>
          <w:i w:val="0"/>
          <w:caps w:val="0"/>
          <w:spacing w:val="0"/>
          <w:w w:val="100"/>
          <w:sz w:val="32"/>
          <w:highlight w:val="none"/>
        </w:rPr>
        <w:t>5</w:t>
      </w:r>
      <w:r>
        <w:rPr>
          <w:rFonts w:ascii="Times New Roman" w:hAnsi="仿宋_GB2312" w:cs="Times New Roman"/>
          <w:b w:val="0"/>
          <w:i w:val="0"/>
          <w:caps w:val="0"/>
          <w:spacing w:val="0"/>
          <w:w w:val="100"/>
          <w:sz w:val="32"/>
          <w:highlight w:val="none"/>
        </w:rPr>
        <w:t>年期满或涉及转让的，在符合规划的前提下，可按照新用途、新权利类型和市场价，以协议出让方式完善用地和产权手续。</w:t>
      </w:r>
    </w:p>
    <w:p>
      <w:pPr>
        <w:pStyle w:val="9"/>
        <w:keepNext w:val="0"/>
        <w:keepLines w:val="0"/>
        <w:pageBreakBefore w:val="0"/>
        <w:kinsoku/>
        <w:wordWrap/>
        <w:overflowPunct/>
        <w:topLinePunct w:val="0"/>
        <w:autoSpaceDE/>
        <w:autoSpaceDN/>
        <w:bidi w:val="0"/>
        <w:adjustRightInd/>
        <w:snapToGrid/>
        <w:spacing w:before="0" w:beforeAutospacing="0" w:after="120" w:afterAutospacing="0" w:line="560" w:lineRule="exact"/>
        <w:ind w:left="0" w:leftChars="0" w:firstLine="675" w:firstLineChars="211"/>
        <w:jc w:val="both"/>
        <w:textAlignment w:val="baseline"/>
        <w:rPr>
          <w:rFonts w:hint="default" w:ascii="Times New Roman" w:cs="Times New Roman"/>
          <w:b w:val="0"/>
          <w:i w:val="0"/>
          <w:caps w:val="0"/>
          <w:color w:val="0000FF"/>
          <w:spacing w:val="0"/>
          <w:w w:val="100"/>
          <w:sz w:val="32"/>
          <w:highlight w:val="none"/>
          <w:lang w:val="en-US" w:eastAsia="zh-CN"/>
        </w:rPr>
      </w:pPr>
      <w:r>
        <w:rPr>
          <w:rFonts w:hint="default" w:ascii="Times New Roman" w:cs="Times New Roman"/>
          <w:b w:val="0"/>
          <w:i w:val="0"/>
          <w:caps w:val="0"/>
          <w:spacing w:val="0"/>
          <w:w w:val="100"/>
          <w:sz w:val="32"/>
          <w:highlight w:val="none"/>
          <w:lang w:val="en-US" w:eastAsia="zh-CN"/>
        </w:rPr>
        <w:t>城市更新项目涉及土地出让的，依据经</w:t>
      </w:r>
      <w:r>
        <w:rPr>
          <w:rFonts w:hint="eastAsia" w:ascii="Times New Roman" w:cs="Times New Roman"/>
          <w:b w:val="0"/>
          <w:i w:val="0"/>
          <w:caps w:val="0"/>
          <w:color w:val="auto"/>
          <w:spacing w:val="0"/>
          <w:w w:val="100"/>
          <w:sz w:val="32"/>
          <w:highlight w:val="none"/>
          <w:lang w:val="en-US" w:eastAsia="zh-CN"/>
        </w:rPr>
        <w:t>市政府</w:t>
      </w:r>
      <w:r>
        <w:rPr>
          <w:rFonts w:hint="default" w:ascii="Times New Roman" w:cs="Times New Roman"/>
          <w:b w:val="0"/>
          <w:i w:val="0"/>
          <w:caps w:val="0"/>
          <w:spacing w:val="0"/>
          <w:w w:val="100"/>
          <w:sz w:val="32"/>
          <w:highlight w:val="none"/>
          <w:lang w:val="en-US" w:eastAsia="zh-CN"/>
        </w:rPr>
        <w:t>批准的项目实施方案，采取</w:t>
      </w:r>
      <w:r>
        <w:rPr>
          <w:rFonts w:hint="default" w:ascii="Times New Roman" w:cs="Times New Roman"/>
          <w:b w:val="0"/>
          <w:i w:val="0"/>
          <w:caps w:val="0"/>
          <w:color w:val="auto"/>
          <w:spacing w:val="0"/>
          <w:w w:val="100"/>
          <w:sz w:val="32"/>
          <w:highlight w:val="none"/>
          <w:lang w:val="en-US" w:eastAsia="zh-CN"/>
        </w:rPr>
        <w:t>公开招拍挂（含带方案招拍挂）方式办理供地手续。采取带方案招拍挂方式的，可将经批准的项目实施方案中确定的规划控制要素及产业条件等纳入供地方案中予以明确，相关内容载入土地出让合同。符合划拨条件的城市更新项目土地，按划拨方式办理供地手续。</w:t>
      </w:r>
    </w:p>
    <w:p>
      <w:pPr>
        <w:pStyle w:val="9"/>
        <w:keepNext w:val="0"/>
        <w:keepLines w:val="0"/>
        <w:pageBreakBefore w:val="0"/>
        <w:kinsoku/>
        <w:wordWrap/>
        <w:overflowPunct/>
        <w:topLinePunct w:val="0"/>
        <w:autoSpaceDE/>
        <w:autoSpaceDN/>
        <w:bidi w:val="0"/>
        <w:adjustRightInd/>
        <w:snapToGrid/>
        <w:spacing w:before="0" w:beforeAutospacing="0" w:after="120" w:afterAutospacing="0" w:line="560" w:lineRule="exact"/>
        <w:ind w:left="0" w:leftChars="0" w:firstLine="675" w:firstLineChars="211"/>
        <w:jc w:val="both"/>
        <w:textAlignment w:val="baseline"/>
        <w:rPr>
          <w:rFonts w:ascii="Times New Roman" w:hAnsi="Times New Roman" w:cs="Times New Roman"/>
          <w:b w:val="0"/>
          <w:i w:val="0"/>
          <w:caps w:val="0"/>
          <w:strike w:val="0"/>
          <w:color w:val="auto"/>
          <w:spacing w:val="0"/>
          <w:w w:val="100"/>
          <w:sz w:val="32"/>
          <w:highlight w:val="none"/>
        </w:rPr>
      </w:pPr>
      <w:r>
        <w:rPr>
          <w:rFonts w:ascii="Times New Roman" w:cs="Times New Roman"/>
          <w:b w:val="0"/>
          <w:i w:val="0"/>
          <w:caps w:val="0"/>
          <w:spacing w:val="0"/>
          <w:w w:val="100"/>
          <w:sz w:val="32"/>
          <w:highlight w:val="none"/>
        </w:rPr>
        <w:t>城市更新项目中的</w:t>
      </w:r>
      <w:r>
        <w:rPr>
          <w:rFonts w:ascii="Times New Roman" w:hAnsi="Times New Roman" w:cs="Times New Roman"/>
          <w:b w:val="0"/>
          <w:i w:val="0"/>
          <w:caps w:val="0"/>
          <w:spacing w:val="0"/>
          <w:w w:val="100"/>
          <w:sz w:val="32"/>
          <w:highlight w:val="none"/>
        </w:rPr>
        <w:t>“</w:t>
      </w:r>
      <w:r>
        <w:rPr>
          <w:rFonts w:ascii="Times New Roman" w:cs="Times New Roman"/>
          <w:b w:val="0"/>
          <w:i w:val="0"/>
          <w:caps w:val="0"/>
          <w:spacing w:val="0"/>
          <w:w w:val="100"/>
          <w:sz w:val="32"/>
          <w:highlight w:val="none"/>
        </w:rPr>
        <w:t>边角地</w:t>
      </w:r>
      <w:r>
        <w:rPr>
          <w:rFonts w:ascii="Times New Roman" w:hAnsi="Times New Roman" w:cs="Times New Roman"/>
          <w:b w:val="0"/>
          <w:i w:val="0"/>
          <w:caps w:val="0"/>
          <w:spacing w:val="0"/>
          <w:w w:val="100"/>
          <w:sz w:val="32"/>
          <w:highlight w:val="none"/>
        </w:rPr>
        <w:t>”</w:t>
      </w:r>
      <w:r>
        <w:rPr>
          <w:rFonts w:hint="eastAsia" w:ascii="Times New Roman" w:hAnsi="Times New Roman" w:cs="Times New Roman"/>
          <w:b w:val="0"/>
          <w:i w:val="0"/>
          <w:caps w:val="0"/>
          <w:spacing w:val="0"/>
          <w:w w:val="100"/>
          <w:sz w:val="32"/>
          <w:highlight w:val="none"/>
          <w:lang w:eastAsia="zh-CN"/>
        </w:rPr>
        <w:t>、</w:t>
      </w:r>
      <w:r>
        <w:rPr>
          <w:rFonts w:ascii="Times New Roman" w:hAnsi="Times New Roman" w:cs="Times New Roman"/>
          <w:b w:val="0"/>
          <w:i w:val="0"/>
          <w:caps w:val="0"/>
          <w:spacing w:val="0"/>
          <w:w w:val="100"/>
          <w:sz w:val="32"/>
          <w:highlight w:val="none"/>
        </w:rPr>
        <w:t>“</w:t>
      </w:r>
      <w:r>
        <w:rPr>
          <w:rFonts w:ascii="Times New Roman" w:cs="Times New Roman"/>
          <w:b w:val="0"/>
          <w:i w:val="0"/>
          <w:caps w:val="0"/>
          <w:spacing w:val="0"/>
          <w:w w:val="100"/>
          <w:sz w:val="32"/>
          <w:highlight w:val="none"/>
        </w:rPr>
        <w:t>夹心地</w:t>
      </w:r>
      <w:r>
        <w:rPr>
          <w:rFonts w:ascii="Times New Roman" w:hAnsi="Times New Roman" w:cs="Times New Roman"/>
          <w:b w:val="0"/>
          <w:i w:val="0"/>
          <w:caps w:val="0"/>
          <w:spacing w:val="0"/>
          <w:w w:val="100"/>
          <w:sz w:val="32"/>
          <w:highlight w:val="none"/>
        </w:rPr>
        <w:t>”</w:t>
      </w:r>
      <w:r>
        <w:rPr>
          <w:rFonts w:hint="eastAsia" w:ascii="Times New Roman" w:hAnsi="Times New Roman" w:cs="Times New Roman"/>
          <w:b w:val="0"/>
          <w:i w:val="0"/>
          <w:caps w:val="0"/>
          <w:spacing w:val="0"/>
          <w:w w:val="100"/>
          <w:sz w:val="32"/>
          <w:highlight w:val="none"/>
          <w:lang w:eastAsia="zh-CN"/>
        </w:rPr>
        <w:t>、</w:t>
      </w:r>
      <w:r>
        <w:rPr>
          <w:rFonts w:ascii="Times New Roman" w:hAnsi="Times New Roman" w:cs="Times New Roman"/>
          <w:b w:val="0"/>
          <w:i w:val="0"/>
          <w:caps w:val="0"/>
          <w:spacing w:val="0"/>
          <w:w w:val="100"/>
          <w:sz w:val="32"/>
          <w:highlight w:val="none"/>
        </w:rPr>
        <w:t>“</w:t>
      </w:r>
      <w:r>
        <w:rPr>
          <w:rFonts w:ascii="Times New Roman" w:cs="Times New Roman"/>
          <w:b w:val="0"/>
          <w:i w:val="0"/>
          <w:caps w:val="0"/>
          <w:spacing w:val="0"/>
          <w:w w:val="100"/>
          <w:sz w:val="32"/>
          <w:highlight w:val="none"/>
        </w:rPr>
        <w:t>插花地</w:t>
      </w:r>
      <w:r>
        <w:rPr>
          <w:rFonts w:ascii="Times New Roman" w:hAnsi="Times New Roman" w:cs="Times New Roman"/>
          <w:b w:val="0"/>
          <w:i w:val="0"/>
          <w:caps w:val="0"/>
          <w:spacing w:val="0"/>
          <w:w w:val="100"/>
          <w:sz w:val="32"/>
          <w:highlight w:val="none"/>
        </w:rPr>
        <w:t>”</w:t>
      </w:r>
      <w:r>
        <w:rPr>
          <w:rFonts w:ascii="Times New Roman" w:cs="Times New Roman"/>
          <w:b w:val="0"/>
          <w:i w:val="0"/>
          <w:caps w:val="0"/>
          <w:spacing w:val="0"/>
          <w:w w:val="100"/>
          <w:sz w:val="32"/>
          <w:highlight w:val="none"/>
        </w:rPr>
        <w:t>等零星土地，以及不具备单独建设条件的土地，</w:t>
      </w:r>
      <w:r>
        <w:rPr>
          <w:rFonts w:ascii="仿宋_GB2312" w:hAnsi="仿宋_GB2312" w:eastAsia="仿宋_GB2312" w:cs="仿宋_GB2312"/>
          <w:sz w:val="32"/>
          <w:szCs w:val="32"/>
          <w:highlight w:val="none"/>
        </w:rPr>
        <w:t>优先考虑</w:t>
      </w:r>
      <w:r>
        <w:rPr>
          <w:rFonts w:hint="eastAsia" w:cs="仿宋_GB2312"/>
          <w:sz w:val="32"/>
          <w:szCs w:val="32"/>
          <w:highlight w:val="none"/>
          <w:lang w:eastAsia="zh-CN"/>
        </w:rPr>
        <w:t>但不限于</w:t>
      </w:r>
      <w:r>
        <w:rPr>
          <w:rFonts w:hint="eastAsia" w:ascii="仿宋_GB2312" w:hAnsi="仿宋_GB2312" w:eastAsia="仿宋_GB2312" w:cs="仿宋_GB2312"/>
          <w:sz w:val="32"/>
          <w:szCs w:val="32"/>
          <w:highlight w:val="none"/>
        </w:rPr>
        <w:t>绿化、口袋公园和</w:t>
      </w:r>
      <w:r>
        <w:rPr>
          <w:rFonts w:ascii="仿宋_GB2312" w:hAnsi="仿宋_GB2312" w:eastAsia="仿宋_GB2312" w:cs="仿宋_GB2312"/>
          <w:sz w:val="32"/>
          <w:szCs w:val="32"/>
          <w:highlight w:val="none"/>
        </w:rPr>
        <w:t>环卫设施（公厕、垃圾收集站及分类设施）</w:t>
      </w:r>
      <w:r>
        <w:rPr>
          <w:rFonts w:hint="eastAsia" w:ascii="仿宋_GB2312" w:hAnsi="仿宋_GB2312" w:eastAsia="仿宋_GB2312" w:cs="仿宋_GB2312"/>
          <w:sz w:val="32"/>
          <w:szCs w:val="32"/>
          <w:highlight w:val="none"/>
        </w:rPr>
        <w:t>等</w:t>
      </w:r>
      <w:r>
        <w:rPr>
          <w:rFonts w:ascii="仿宋_GB2312" w:hAnsi="仿宋_GB2312" w:eastAsia="仿宋_GB2312" w:cs="仿宋_GB2312"/>
          <w:sz w:val="32"/>
          <w:szCs w:val="32"/>
          <w:highlight w:val="none"/>
        </w:rPr>
        <w:t>，</w:t>
      </w:r>
      <w:r>
        <w:rPr>
          <w:rFonts w:hint="eastAsia" w:ascii="Times New Roman" w:hAnsi="Times New Roman" w:eastAsia="仿宋_GB2312"/>
          <w:b w:val="0"/>
          <w:i w:val="0"/>
          <w:caps w:val="0"/>
          <w:color w:val="auto"/>
          <w:spacing w:val="0"/>
          <w:w w:val="100"/>
          <w:sz w:val="32"/>
          <w:szCs w:val="32"/>
          <w:highlight w:val="none"/>
        </w:rPr>
        <w:t>经</w:t>
      </w:r>
      <w:r>
        <w:rPr>
          <w:rFonts w:hint="eastAsia" w:ascii="Times New Roman" w:hAnsi="Times New Roman"/>
          <w:b w:val="0"/>
          <w:i w:val="0"/>
          <w:caps w:val="0"/>
          <w:color w:val="auto"/>
          <w:spacing w:val="0"/>
          <w:w w:val="100"/>
          <w:sz w:val="32"/>
          <w:szCs w:val="32"/>
          <w:highlight w:val="none"/>
          <w:lang w:eastAsia="zh-CN"/>
        </w:rPr>
        <w:t>市、县</w:t>
      </w:r>
      <w:r>
        <w:rPr>
          <w:rFonts w:hint="eastAsia" w:ascii="Times New Roman" w:hAnsi="Times New Roman" w:eastAsia="仿宋_GB2312"/>
          <w:b w:val="0"/>
          <w:i w:val="0"/>
          <w:caps w:val="0"/>
          <w:color w:val="auto"/>
          <w:spacing w:val="0"/>
          <w:w w:val="100"/>
          <w:sz w:val="32"/>
          <w:szCs w:val="32"/>
          <w:highlight w:val="none"/>
        </w:rPr>
        <w:t>政府批准，</w:t>
      </w:r>
      <w:r>
        <w:rPr>
          <w:rFonts w:ascii="Times New Roman" w:cs="Times New Roman"/>
          <w:b w:val="0"/>
          <w:i w:val="0"/>
          <w:caps w:val="0"/>
          <w:color w:val="auto"/>
          <w:spacing w:val="0"/>
          <w:w w:val="100"/>
          <w:sz w:val="32"/>
          <w:highlight w:val="none"/>
        </w:rPr>
        <w:t>可与周边用地整合实施，重点用于完善片区公共服务设施</w:t>
      </w:r>
      <w:r>
        <w:rPr>
          <w:rFonts w:hint="eastAsia" w:ascii="Times New Roman" w:cs="Times New Roman"/>
          <w:b w:val="0"/>
          <w:i w:val="0"/>
          <w:caps w:val="0"/>
          <w:color w:val="auto"/>
          <w:spacing w:val="0"/>
          <w:w w:val="100"/>
          <w:sz w:val="32"/>
          <w:highlight w:val="none"/>
          <w:lang w:eastAsia="zh-CN"/>
        </w:rPr>
        <w:t>。</w:t>
      </w:r>
      <w:r>
        <w:rPr>
          <w:rFonts w:hint="eastAsia" w:ascii="Times New Roman" w:hAnsi="Times New Roman" w:eastAsia="仿宋_GB2312"/>
          <w:b w:val="0"/>
          <w:i w:val="0"/>
          <w:caps w:val="0"/>
          <w:strike w:val="0"/>
          <w:dstrike w:val="0"/>
          <w:color w:val="auto"/>
          <w:spacing w:val="0"/>
          <w:w w:val="100"/>
          <w:sz w:val="32"/>
          <w:szCs w:val="32"/>
          <w:highlight w:val="none"/>
        </w:rPr>
        <w:t>符合《划拨用地目录》的，</w:t>
      </w:r>
      <w:r>
        <w:rPr>
          <w:rFonts w:hint="eastAsia" w:ascii="Times New Roman" w:cs="Times New Roman"/>
          <w:b w:val="0"/>
          <w:i w:val="0"/>
          <w:caps w:val="0"/>
          <w:strike w:val="0"/>
          <w:dstrike w:val="0"/>
          <w:color w:val="auto"/>
          <w:spacing w:val="0"/>
          <w:w w:val="100"/>
          <w:sz w:val="32"/>
          <w:highlight w:val="none"/>
          <w:lang w:eastAsia="zh-CN"/>
        </w:rPr>
        <w:t>可</w:t>
      </w:r>
      <w:r>
        <w:rPr>
          <w:rFonts w:ascii="Times New Roman" w:cs="Times New Roman"/>
          <w:b w:val="0"/>
          <w:i w:val="0"/>
          <w:caps w:val="0"/>
          <w:color w:val="auto"/>
          <w:spacing w:val="0"/>
          <w:w w:val="100"/>
          <w:sz w:val="32"/>
          <w:highlight w:val="none"/>
        </w:rPr>
        <w:t>以划拨</w:t>
      </w:r>
      <w:r>
        <w:rPr>
          <w:rFonts w:hint="eastAsia" w:ascii="Times New Roman" w:cs="Times New Roman"/>
          <w:b w:val="0"/>
          <w:i w:val="0"/>
          <w:caps w:val="0"/>
          <w:color w:val="auto"/>
          <w:spacing w:val="0"/>
          <w:w w:val="100"/>
          <w:sz w:val="32"/>
          <w:highlight w:val="none"/>
          <w:lang w:eastAsia="zh-CN"/>
        </w:rPr>
        <w:t>方</w:t>
      </w:r>
      <w:r>
        <w:rPr>
          <w:rFonts w:ascii="Times New Roman" w:cs="Times New Roman"/>
          <w:b w:val="0"/>
          <w:i w:val="0"/>
          <w:caps w:val="0"/>
          <w:color w:val="auto"/>
          <w:spacing w:val="0"/>
          <w:w w:val="100"/>
          <w:sz w:val="32"/>
          <w:highlight w:val="none"/>
        </w:rPr>
        <w:t>式办理供地手续；</w:t>
      </w:r>
      <w:r>
        <w:rPr>
          <w:rFonts w:hint="eastAsia" w:ascii="Times New Roman" w:cs="Times New Roman"/>
          <w:b w:val="0"/>
          <w:i w:val="0"/>
          <w:caps w:val="0"/>
          <w:color w:val="auto"/>
          <w:spacing w:val="0"/>
          <w:w w:val="100"/>
          <w:sz w:val="32"/>
          <w:highlight w:val="none"/>
        </w:rPr>
        <w:t>应以出让方式供应的，</w:t>
      </w:r>
      <w:r>
        <w:rPr>
          <w:rFonts w:hint="eastAsia" w:ascii="Times New Roman" w:cs="Times New Roman"/>
          <w:b w:val="0"/>
          <w:i w:val="0"/>
          <w:caps w:val="0"/>
          <w:color w:val="auto"/>
          <w:spacing w:val="0"/>
          <w:w w:val="100"/>
          <w:sz w:val="32"/>
          <w:highlight w:val="none"/>
          <w:lang w:val="en-US" w:eastAsia="zh-CN"/>
        </w:rPr>
        <w:t>经公示无异议后，</w:t>
      </w:r>
      <w:r>
        <w:rPr>
          <w:rFonts w:hint="eastAsia" w:ascii="Times New Roman" w:cs="Times New Roman"/>
          <w:b w:val="0"/>
          <w:i w:val="0"/>
          <w:caps w:val="0"/>
          <w:color w:val="auto"/>
          <w:spacing w:val="0"/>
          <w:w w:val="100"/>
          <w:sz w:val="32"/>
          <w:highlight w:val="none"/>
        </w:rPr>
        <w:t>可纳入周边已出让地块统一使用，原出让合同约定年限以及规划条件等保持不变。</w:t>
      </w:r>
      <w:r>
        <w:rPr>
          <w:rFonts w:ascii="Times New Roman" w:cs="Times New Roman"/>
          <w:b w:val="0"/>
          <w:i w:val="0"/>
          <w:caps w:val="0"/>
          <w:strike w:val="0"/>
          <w:dstrike w:val="0"/>
          <w:color w:val="auto"/>
          <w:spacing w:val="0"/>
          <w:w w:val="100"/>
          <w:sz w:val="32"/>
          <w:highlight w:val="none"/>
        </w:rPr>
        <w:t>鼓励国有企事业单位以捐赠、借用等方式，将其闲置的零星土地或建构筑物，纳入城市更新项目整合实施</w:t>
      </w:r>
      <w:r>
        <w:rPr>
          <w:rFonts w:ascii="Times New Roman" w:cs="Times New Roman"/>
          <w:b w:val="0"/>
          <w:i w:val="0"/>
          <w:caps w:val="0"/>
          <w:strike w:val="0"/>
          <w:color w:val="auto"/>
          <w:spacing w:val="0"/>
          <w:w w:val="100"/>
          <w:sz w:val="32"/>
          <w:highlight w:val="none"/>
        </w:rPr>
        <w:t>。</w:t>
      </w:r>
    </w:p>
    <w:p>
      <w:pPr>
        <w:pStyle w:val="9"/>
        <w:keepNext w:val="0"/>
        <w:keepLines w:val="0"/>
        <w:pageBreakBefore w:val="0"/>
        <w:kinsoku/>
        <w:wordWrap/>
        <w:overflowPunct/>
        <w:topLinePunct w:val="0"/>
        <w:autoSpaceDE/>
        <w:autoSpaceDN/>
        <w:bidi w:val="0"/>
        <w:adjustRightInd/>
        <w:snapToGrid/>
        <w:spacing w:before="0" w:beforeAutospacing="0" w:after="120" w:afterAutospacing="0" w:line="560" w:lineRule="exact"/>
        <w:ind w:left="0" w:leftChars="0" w:firstLine="675" w:firstLineChars="211"/>
        <w:jc w:val="both"/>
        <w:textAlignment w:val="baseline"/>
        <w:rPr>
          <w:rFonts w:ascii="Times New Roman" w:cs="Times New Roman"/>
          <w:b w:val="0"/>
          <w:i w:val="0"/>
          <w:caps w:val="0"/>
          <w:color w:val="auto"/>
          <w:spacing w:val="0"/>
          <w:w w:val="100"/>
          <w:sz w:val="32"/>
          <w:highlight w:val="none"/>
        </w:rPr>
      </w:pPr>
      <w:r>
        <w:rPr>
          <w:rFonts w:hint="eastAsia" w:ascii="Times New Roman" w:cs="Times New Roman"/>
          <w:b w:val="0"/>
          <w:i w:val="0"/>
          <w:caps w:val="0"/>
          <w:color w:val="auto"/>
          <w:spacing w:val="0"/>
          <w:w w:val="100"/>
          <w:sz w:val="32"/>
          <w:highlight w:val="none"/>
        </w:rPr>
        <w:t>因用地整合需要，城市更新</w:t>
      </w:r>
      <w:r>
        <w:rPr>
          <w:rFonts w:hint="eastAsia" w:ascii="Times New Roman" w:cs="Times New Roman"/>
          <w:b w:val="0"/>
          <w:i w:val="0"/>
          <w:caps w:val="0"/>
          <w:color w:val="auto"/>
          <w:spacing w:val="0"/>
          <w:w w:val="100"/>
          <w:sz w:val="32"/>
          <w:highlight w:val="none"/>
          <w:lang w:eastAsia="zh-CN"/>
        </w:rPr>
        <w:t>片区</w:t>
      </w:r>
      <w:r>
        <w:rPr>
          <w:rFonts w:hint="eastAsia" w:ascii="Times New Roman" w:cs="Times New Roman"/>
          <w:b w:val="0"/>
          <w:i w:val="0"/>
          <w:caps w:val="0"/>
          <w:color w:val="auto"/>
          <w:spacing w:val="0"/>
          <w:w w:val="100"/>
          <w:sz w:val="32"/>
          <w:highlight w:val="none"/>
        </w:rPr>
        <w:t>规划中的补充公共服务设施用地可以在同一控详规划编制单元范围内进行等用地面积异地置换。因规划需要，补充公共服务设施用地超出同一控详规划编制单元进行异地置换的，应当按程序报市政府批准。</w:t>
      </w:r>
    </w:p>
    <w:p>
      <w:pPr>
        <w:pStyle w:val="9"/>
        <w:keepNext w:val="0"/>
        <w:keepLines w:val="0"/>
        <w:pageBreakBefore w:val="0"/>
        <w:kinsoku/>
        <w:wordWrap/>
        <w:overflowPunct/>
        <w:topLinePunct w:val="0"/>
        <w:autoSpaceDE/>
        <w:autoSpaceDN/>
        <w:bidi w:val="0"/>
        <w:adjustRightInd/>
        <w:snapToGrid/>
        <w:spacing w:before="0" w:beforeAutospacing="0" w:after="120" w:afterAutospacing="0" w:line="560" w:lineRule="exact"/>
        <w:ind w:left="0" w:leftChars="0" w:firstLine="675" w:firstLineChars="211"/>
        <w:jc w:val="both"/>
        <w:textAlignment w:val="baseline"/>
        <w:rPr>
          <w:rFonts w:hint="default" w:ascii="Times New Roman" w:cs="Times New Roman"/>
          <w:b w:val="0"/>
          <w:i w:val="0"/>
          <w:caps w:val="0"/>
          <w:color w:val="auto"/>
          <w:spacing w:val="0"/>
          <w:w w:val="100"/>
          <w:sz w:val="32"/>
          <w:highlight w:val="none"/>
          <w:lang w:val="en-US" w:eastAsia="zh-CN"/>
        </w:rPr>
      </w:pPr>
      <w:r>
        <w:rPr>
          <w:rFonts w:hint="default" w:ascii="Times New Roman" w:cs="Times New Roman"/>
          <w:b w:val="0"/>
          <w:i w:val="0"/>
          <w:caps w:val="0"/>
          <w:color w:val="auto"/>
          <w:spacing w:val="0"/>
          <w:w w:val="100"/>
          <w:sz w:val="32"/>
          <w:highlight w:val="none"/>
          <w:lang w:val="en-US" w:eastAsia="zh-CN"/>
        </w:rPr>
        <w:t>城市更新可探索在辖区范围内跨项目统筹、开发运营一体化的运作模式，实行统一规划、统一实施、统一运营。改造任务重，经济无法平衡的，可与储备地块组合进行综合平衡，按照市区土地管理权限报同级政府同意后，通过统筹、联动改造实现平衡。市政府需统筹安排的储备地块，综合平衡需经市政府同意。</w:t>
      </w:r>
    </w:p>
    <w:p>
      <w:pPr>
        <w:pStyle w:val="9"/>
        <w:keepNext w:val="0"/>
        <w:keepLines w:val="0"/>
        <w:pageBreakBefore w:val="0"/>
        <w:kinsoku/>
        <w:wordWrap/>
        <w:overflowPunct/>
        <w:topLinePunct w:val="0"/>
        <w:autoSpaceDE/>
        <w:autoSpaceDN/>
        <w:bidi w:val="0"/>
        <w:adjustRightInd/>
        <w:snapToGrid/>
        <w:spacing w:before="0" w:beforeAutospacing="0" w:after="120" w:afterAutospacing="0" w:line="560" w:lineRule="exact"/>
        <w:ind w:left="0" w:leftChars="0" w:firstLine="675" w:firstLineChars="211"/>
        <w:jc w:val="both"/>
        <w:textAlignment w:val="baseline"/>
        <w:rPr>
          <w:rFonts w:hint="eastAsia" w:ascii="Times New Roman" w:cs="Times New Roman"/>
          <w:b w:val="0"/>
          <w:i w:val="0"/>
          <w:caps w:val="0"/>
          <w:color w:val="FF0000"/>
          <w:spacing w:val="0"/>
          <w:w w:val="100"/>
          <w:sz w:val="32"/>
          <w:highlight w:val="none"/>
        </w:rPr>
      </w:pPr>
      <w:r>
        <w:rPr>
          <w:rFonts w:hint="default" w:ascii="Times New Roman" w:cs="Times New Roman"/>
          <w:b w:val="0"/>
          <w:i w:val="0"/>
          <w:caps w:val="0"/>
          <w:color w:val="auto"/>
          <w:spacing w:val="0"/>
          <w:w w:val="100"/>
          <w:sz w:val="32"/>
          <w:highlight w:val="none"/>
          <w:lang w:val="en-US" w:eastAsia="zh-CN"/>
        </w:rPr>
        <w:t>在符合法律法规的前提下，综合项目搬迁补偿成本、片区土地整理总成本、市级财政计提</w:t>
      </w:r>
      <w:r>
        <w:rPr>
          <w:rFonts w:hint="eastAsia" w:ascii="Times New Roman" w:cs="Times New Roman"/>
          <w:b w:val="0"/>
          <w:i w:val="0"/>
          <w:caps w:val="0"/>
          <w:color w:val="auto"/>
          <w:spacing w:val="0"/>
          <w:w w:val="100"/>
          <w:sz w:val="32"/>
          <w:highlight w:val="none"/>
          <w:lang w:val="en-US" w:eastAsia="zh-CN"/>
        </w:rPr>
        <w:t>资金</w:t>
      </w:r>
      <w:r>
        <w:rPr>
          <w:rFonts w:hint="default" w:ascii="Times New Roman" w:cs="Times New Roman"/>
          <w:b w:val="0"/>
          <w:i w:val="0"/>
          <w:caps w:val="0"/>
          <w:color w:val="auto"/>
          <w:spacing w:val="0"/>
          <w:w w:val="100"/>
          <w:sz w:val="32"/>
          <w:highlight w:val="none"/>
          <w:lang w:val="en-US" w:eastAsia="zh-CN"/>
        </w:rPr>
        <w:t>、所在区域用途基准地价等因素，合理确定土地出让起始价</w:t>
      </w:r>
      <w:r>
        <w:rPr>
          <w:rFonts w:hint="eastAsia" w:ascii="Times New Roman" w:cs="Times New Roman"/>
          <w:b w:val="0"/>
          <w:i w:val="0"/>
          <w:caps w:val="0"/>
          <w:color w:val="auto"/>
          <w:spacing w:val="0"/>
          <w:w w:val="100"/>
          <w:sz w:val="32"/>
          <w:highlight w:val="none"/>
          <w:lang w:val="en-US" w:eastAsia="zh-CN"/>
        </w:rPr>
        <w:t>，</w:t>
      </w:r>
      <w:r>
        <w:rPr>
          <w:rFonts w:hint="default" w:ascii="Times New Roman" w:cs="Times New Roman"/>
          <w:b w:val="0"/>
          <w:i w:val="0"/>
          <w:caps w:val="0"/>
          <w:color w:val="auto"/>
          <w:spacing w:val="0"/>
          <w:w w:val="100"/>
          <w:sz w:val="32"/>
          <w:highlight w:val="none"/>
          <w:lang w:val="en-US" w:eastAsia="zh-CN"/>
        </w:rPr>
        <w:t>可按不低于项目区域内房屋搬迁补偿、片区土地整理总成本与财政计提</w:t>
      </w:r>
      <w:r>
        <w:rPr>
          <w:rFonts w:hint="eastAsia" w:ascii="Times New Roman" w:cs="Times New Roman"/>
          <w:b w:val="0"/>
          <w:i w:val="0"/>
          <w:caps w:val="0"/>
          <w:color w:val="auto"/>
          <w:spacing w:val="0"/>
          <w:w w:val="100"/>
          <w:sz w:val="32"/>
          <w:highlight w:val="none"/>
          <w:lang w:val="en-US" w:eastAsia="zh-CN"/>
        </w:rPr>
        <w:t>资金</w:t>
      </w:r>
      <w:r>
        <w:rPr>
          <w:rFonts w:hint="default" w:ascii="Times New Roman" w:cs="Times New Roman"/>
          <w:b w:val="0"/>
          <w:i w:val="0"/>
          <w:caps w:val="0"/>
          <w:color w:val="auto"/>
          <w:spacing w:val="0"/>
          <w:w w:val="100"/>
          <w:sz w:val="32"/>
          <w:highlight w:val="none"/>
          <w:lang w:val="en-US" w:eastAsia="zh-CN"/>
        </w:rPr>
        <w:t>之和确定。</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cs="Times New Roman"/>
          <w:b w:val="0"/>
          <w:i w:val="0"/>
          <w:caps w:val="0"/>
          <w:spacing w:val="0"/>
          <w:w w:val="100"/>
          <w:sz w:val="20"/>
          <w:highlight w:val="none"/>
        </w:rPr>
      </w:pPr>
      <w:r>
        <w:rPr>
          <w:rFonts w:ascii="Times New Roman" w:cs="Times New Roman"/>
          <w:b/>
          <w:i w:val="0"/>
          <w:caps w:val="0"/>
          <w:spacing w:val="0"/>
          <w:w w:val="100"/>
          <w:sz w:val="32"/>
          <w:highlight w:val="none"/>
        </w:rPr>
        <w:t>第二十</w:t>
      </w:r>
      <w:r>
        <w:rPr>
          <w:rFonts w:hint="eastAsia" w:ascii="Times New Roman" w:cs="Times New Roman"/>
          <w:b/>
          <w:i w:val="0"/>
          <w:caps w:val="0"/>
          <w:spacing w:val="0"/>
          <w:w w:val="100"/>
          <w:sz w:val="32"/>
          <w:highlight w:val="none"/>
          <w:lang w:eastAsia="zh-CN"/>
        </w:rPr>
        <w:t>六</w:t>
      </w:r>
      <w:r>
        <w:rPr>
          <w:rFonts w:ascii="Times New Roman" w:cs="Times New Roman"/>
          <w:b/>
          <w:i w:val="0"/>
          <w:caps w:val="0"/>
          <w:spacing w:val="0"/>
          <w:w w:val="100"/>
          <w:sz w:val="32"/>
          <w:highlight w:val="none"/>
        </w:rPr>
        <w:t>条</w:t>
      </w:r>
      <w:r>
        <w:rPr>
          <w:rFonts w:ascii="Times New Roman" w:hAnsi="Times New Roman" w:cs="Times New Roman"/>
          <w:b/>
          <w:i w:val="0"/>
          <w:caps w:val="0"/>
          <w:spacing w:val="0"/>
          <w:w w:val="100"/>
          <w:sz w:val="32"/>
          <w:highlight w:val="none"/>
        </w:rPr>
        <w:t xml:space="preserve"> </w:t>
      </w:r>
      <w:r>
        <w:rPr>
          <w:rFonts w:ascii="Times New Roman" w:cs="Times New Roman"/>
          <w:b/>
          <w:bCs/>
          <w:i w:val="0"/>
          <w:caps w:val="0"/>
          <w:spacing w:val="0"/>
          <w:w w:val="100"/>
          <w:sz w:val="32"/>
          <w:highlight w:val="none"/>
        </w:rPr>
        <w:t>（不动产登记）</w:t>
      </w:r>
      <w:r>
        <w:rPr>
          <w:rFonts w:ascii="Times New Roman" w:hAnsi="Times New Roman" w:cs="Times New Roman"/>
          <w:b/>
          <w:bCs/>
          <w:i w:val="0"/>
          <w:caps w:val="0"/>
          <w:color w:val="0000FF"/>
          <w:spacing w:val="0"/>
          <w:w w:val="100"/>
          <w:sz w:val="32"/>
          <w:highlight w:val="none"/>
        </w:rPr>
        <w:t xml:space="preserve"> </w:t>
      </w:r>
      <w:r>
        <w:rPr>
          <w:rFonts w:hint="default"/>
          <w:b w:val="0"/>
          <w:i w:val="0"/>
          <w:caps w:val="0"/>
          <w:color w:val="auto"/>
          <w:spacing w:val="0"/>
          <w:w w:val="100"/>
          <w:sz w:val="32"/>
          <w:szCs w:val="32"/>
          <w:highlight w:val="none"/>
          <w:lang w:val="en-US" w:eastAsia="zh-CN"/>
        </w:rPr>
        <w:t>城市更新涉及国有土地使用权及房屋所有权变动的，可通过协议搬迁、房屋征收、房屋买卖、资产划转、股份合作等方式</w:t>
      </w:r>
      <w:r>
        <w:rPr>
          <w:rFonts w:hint="eastAsia"/>
          <w:b w:val="0"/>
          <w:i w:val="0"/>
          <w:caps w:val="0"/>
          <w:color w:val="auto"/>
          <w:spacing w:val="0"/>
          <w:w w:val="100"/>
          <w:sz w:val="32"/>
          <w:szCs w:val="32"/>
          <w:highlight w:val="none"/>
          <w:lang w:val="en-US" w:eastAsia="zh-CN"/>
        </w:rPr>
        <w:t>依法办理不动产登记</w:t>
      </w:r>
      <w:r>
        <w:rPr>
          <w:rFonts w:hint="default"/>
          <w:b w:val="0"/>
          <w:i w:val="0"/>
          <w:caps w:val="0"/>
          <w:color w:val="auto"/>
          <w:spacing w:val="0"/>
          <w:w w:val="100"/>
          <w:sz w:val="32"/>
          <w:szCs w:val="32"/>
          <w:highlight w:val="none"/>
          <w:lang w:val="en-US" w:eastAsia="zh-CN"/>
        </w:rPr>
        <w:t>。不涉及国有土地使用权及房屋所有权变动的，可通过市场租赁方式取得原建筑使用权。既不涉及国有土地使用权及房屋所有权变动，也不需要取得原建筑使用权的，经充分征求原建筑权利人意见后依法实施。</w:t>
      </w:r>
      <w:r>
        <w:rPr>
          <w:rFonts w:ascii="Times New Roman" w:cs="Times New Roman"/>
          <w:b w:val="0"/>
          <w:i w:val="0"/>
          <w:caps w:val="0"/>
          <w:spacing w:val="0"/>
          <w:w w:val="100"/>
          <w:sz w:val="32"/>
          <w:highlight w:val="none"/>
        </w:rPr>
        <w:t>因风貌保护、建筑保护等需要，经所在地区政府征收</w:t>
      </w:r>
      <w:r>
        <w:rPr>
          <w:rFonts w:hint="eastAsia" w:ascii="仿宋" w:hAnsi="仿宋" w:eastAsia="仿宋"/>
          <w:sz w:val="32"/>
          <w:szCs w:val="32"/>
          <w:highlight w:val="none"/>
        </w:rPr>
        <w:t>或通过协议搬迁</w:t>
      </w:r>
      <w:r>
        <w:rPr>
          <w:rFonts w:ascii="Times New Roman" w:cs="Times New Roman"/>
          <w:b w:val="0"/>
          <w:i w:val="0"/>
          <w:caps w:val="0"/>
          <w:spacing w:val="0"/>
          <w:w w:val="100"/>
          <w:sz w:val="32"/>
          <w:highlight w:val="none"/>
        </w:rPr>
        <w:t>后确认应当保留的建筑，可采取以下方式进行处置：</w:t>
      </w:r>
    </w:p>
    <w:p>
      <w:pPr>
        <w:pStyle w:val="9"/>
        <w:keepNext w:val="0"/>
        <w:keepLines w:val="0"/>
        <w:pageBreakBefore w:val="0"/>
        <w:kinsoku/>
        <w:wordWrap/>
        <w:overflowPunct/>
        <w:topLinePunct w:val="0"/>
        <w:autoSpaceDE/>
        <w:autoSpaceDN/>
        <w:bidi w:val="0"/>
        <w:adjustRightInd/>
        <w:snapToGrid/>
        <w:spacing w:before="0" w:beforeAutospacing="0" w:after="120" w:afterAutospacing="0" w:line="560" w:lineRule="exact"/>
        <w:ind w:left="0" w:leftChars="0" w:firstLine="675" w:firstLineChars="211"/>
        <w:jc w:val="both"/>
        <w:textAlignment w:val="baseline"/>
        <w:rPr>
          <w:rFonts w:ascii="Times New Roman" w:hAnsi="Times New Roman" w:cs="Times New Roman"/>
          <w:b w:val="0"/>
          <w:i w:val="0"/>
          <w:caps w:val="0"/>
          <w:spacing w:val="0"/>
          <w:w w:val="100"/>
          <w:sz w:val="32"/>
          <w:highlight w:val="none"/>
        </w:rPr>
      </w:pPr>
      <w:r>
        <w:rPr>
          <w:rFonts w:ascii="Times New Roman" w:cs="Times New Roman"/>
          <w:b w:val="0"/>
          <w:i w:val="0"/>
          <w:caps w:val="0"/>
          <w:spacing w:val="0"/>
          <w:w w:val="100"/>
          <w:sz w:val="32"/>
          <w:highlight w:val="none"/>
        </w:rPr>
        <w:t>保留建筑已办理产权登记的，可由保留建筑承接主体持区政府征收决定、确定承接主体的批复文件等材料，申请办理不动产转移登记。涉及房屋</w:t>
      </w:r>
      <w:r>
        <w:rPr>
          <w:rFonts w:hint="eastAsia" w:ascii="Times New Roman" w:cs="Times New Roman"/>
          <w:b w:val="0"/>
          <w:i w:val="0"/>
          <w:caps w:val="0"/>
          <w:strike w:val="0"/>
          <w:dstrike w:val="0"/>
          <w:color w:val="auto"/>
          <w:spacing w:val="0"/>
          <w:w w:val="100"/>
          <w:sz w:val="32"/>
          <w:highlight w:val="none"/>
          <w:lang w:eastAsia="zh-CN"/>
        </w:rPr>
        <w:t>用途</w:t>
      </w:r>
      <w:r>
        <w:rPr>
          <w:rFonts w:ascii="Times New Roman" w:cs="Times New Roman"/>
          <w:b w:val="0"/>
          <w:i w:val="0"/>
          <w:caps w:val="0"/>
          <w:spacing w:val="0"/>
          <w:w w:val="100"/>
          <w:sz w:val="32"/>
          <w:highlight w:val="none"/>
        </w:rPr>
        <w:t>变更</w:t>
      </w:r>
      <w:r>
        <w:rPr>
          <w:rFonts w:hint="eastAsia" w:ascii="Times New Roman" w:cs="Times New Roman"/>
          <w:b w:val="0"/>
          <w:i w:val="0"/>
          <w:caps w:val="0"/>
          <w:spacing w:val="0"/>
          <w:w w:val="100"/>
          <w:sz w:val="32"/>
          <w:highlight w:val="none"/>
          <w:lang w:eastAsia="zh-CN"/>
        </w:rPr>
        <w:t>且需履行变更程序</w:t>
      </w:r>
      <w:r>
        <w:rPr>
          <w:rFonts w:ascii="Times New Roman" w:cs="Times New Roman"/>
          <w:b w:val="0"/>
          <w:i w:val="0"/>
          <w:caps w:val="0"/>
          <w:spacing w:val="0"/>
          <w:w w:val="100"/>
          <w:sz w:val="32"/>
          <w:highlight w:val="none"/>
        </w:rPr>
        <w:t>的，由承接主体持设计方案报自然资源部门履行基本建设程序后，办理登记。</w:t>
      </w:r>
    </w:p>
    <w:p>
      <w:pPr>
        <w:pStyle w:val="9"/>
        <w:keepNext w:val="0"/>
        <w:keepLines w:val="0"/>
        <w:pageBreakBefore w:val="0"/>
        <w:kinsoku/>
        <w:wordWrap/>
        <w:overflowPunct/>
        <w:topLinePunct w:val="0"/>
        <w:autoSpaceDE/>
        <w:autoSpaceDN/>
        <w:bidi w:val="0"/>
        <w:adjustRightInd/>
        <w:snapToGrid/>
        <w:spacing w:before="0" w:beforeAutospacing="0" w:after="120" w:afterAutospacing="0" w:line="560" w:lineRule="exact"/>
        <w:ind w:left="0" w:leftChars="0" w:firstLine="675" w:firstLineChars="211"/>
        <w:jc w:val="both"/>
        <w:textAlignment w:val="baseline"/>
        <w:rPr>
          <w:rFonts w:ascii="Times New Roman" w:hAnsi="Times New Roman" w:cs="Times New Roman"/>
          <w:b w:val="0"/>
          <w:i w:val="0"/>
          <w:caps w:val="0"/>
          <w:spacing w:val="0"/>
          <w:w w:val="100"/>
          <w:sz w:val="32"/>
          <w:highlight w:val="none"/>
        </w:rPr>
      </w:pPr>
      <w:r>
        <w:rPr>
          <w:rFonts w:ascii="Times New Roman" w:cs="Times New Roman"/>
          <w:b w:val="0"/>
          <w:i w:val="0"/>
          <w:caps w:val="0"/>
          <w:spacing w:val="0"/>
          <w:w w:val="100"/>
          <w:sz w:val="32"/>
          <w:highlight w:val="none"/>
        </w:rPr>
        <w:t>可以带保留建筑以划拨或挂牌方式供地。供地前保留建筑应该</w:t>
      </w:r>
      <w:r>
        <w:rPr>
          <w:rFonts w:hint="eastAsia" w:ascii="Times New Roman" w:hAnsi="Times New Roman" w:eastAsia="仿宋_GB2312"/>
          <w:b w:val="0"/>
          <w:i w:val="0"/>
          <w:caps w:val="0"/>
          <w:color w:val="auto"/>
          <w:spacing w:val="0"/>
          <w:w w:val="100"/>
          <w:sz w:val="32"/>
          <w:szCs w:val="32"/>
          <w:highlight w:val="none"/>
        </w:rPr>
        <w:t>确保征收补偿完毕</w:t>
      </w:r>
      <w:r>
        <w:rPr>
          <w:rFonts w:hint="eastAsia" w:ascii="Times New Roman" w:hAnsi="Times New Roman"/>
          <w:b w:val="0"/>
          <w:i w:val="0"/>
          <w:caps w:val="0"/>
          <w:color w:val="auto"/>
          <w:spacing w:val="0"/>
          <w:w w:val="100"/>
          <w:sz w:val="32"/>
          <w:szCs w:val="32"/>
          <w:highlight w:val="none"/>
          <w:lang w:eastAsia="zh-CN"/>
        </w:rPr>
        <w:t>、</w:t>
      </w:r>
      <w:r>
        <w:rPr>
          <w:rFonts w:hint="eastAsia" w:ascii="Times New Roman" w:hAnsi="Times New Roman" w:eastAsia="仿宋_GB2312"/>
          <w:b w:val="0"/>
          <w:i w:val="0"/>
          <w:caps w:val="0"/>
          <w:color w:val="auto"/>
          <w:spacing w:val="0"/>
          <w:w w:val="100"/>
          <w:sz w:val="32"/>
          <w:szCs w:val="32"/>
          <w:highlight w:val="none"/>
        </w:rPr>
        <w:t>人员撤离</w:t>
      </w:r>
      <w:r>
        <w:rPr>
          <w:rFonts w:hint="eastAsia" w:ascii="Times New Roman" w:hAnsi="Times New Roman"/>
          <w:b w:val="0"/>
          <w:i w:val="0"/>
          <w:caps w:val="0"/>
          <w:color w:val="auto"/>
          <w:spacing w:val="0"/>
          <w:w w:val="100"/>
          <w:sz w:val="32"/>
          <w:szCs w:val="32"/>
          <w:highlight w:val="none"/>
          <w:lang w:eastAsia="zh-CN"/>
        </w:rPr>
        <w:t>、</w:t>
      </w:r>
      <w:r>
        <w:rPr>
          <w:rFonts w:hint="eastAsia" w:ascii="Times New Roman" w:hAnsi="Times New Roman" w:eastAsia="仿宋_GB2312"/>
          <w:b w:val="0"/>
          <w:i w:val="0"/>
          <w:caps w:val="0"/>
          <w:color w:val="auto"/>
          <w:spacing w:val="0"/>
          <w:w w:val="100"/>
          <w:sz w:val="32"/>
          <w:szCs w:val="32"/>
          <w:highlight w:val="none"/>
        </w:rPr>
        <w:t>房屋所有权、土地使用权注销</w:t>
      </w:r>
      <w:r>
        <w:rPr>
          <w:rFonts w:hint="eastAsia" w:ascii="Times New Roman" w:hAnsi="Times New Roman" w:eastAsia="仿宋_GB2312"/>
          <w:b w:val="0"/>
          <w:i w:val="0"/>
          <w:caps w:val="0"/>
          <w:color w:val="auto"/>
          <w:spacing w:val="0"/>
          <w:w w:val="100"/>
          <w:sz w:val="32"/>
          <w:szCs w:val="32"/>
          <w:highlight w:val="none"/>
          <w:lang w:val="en-US" w:eastAsia="zh-CN"/>
        </w:rPr>
        <w:t>完毕</w:t>
      </w:r>
      <w:r>
        <w:rPr>
          <w:rFonts w:hint="eastAsia" w:ascii="Times New Roman" w:hAnsi="Times New Roman" w:eastAsia="仿宋_GB2312"/>
          <w:b w:val="0"/>
          <w:i w:val="0"/>
          <w:caps w:val="0"/>
          <w:color w:val="auto"/>
          <w:spacing w:val="0"/>
          <w:w w:val="100"/>
          <w:sz w:val="32"/>
          <w:szCs w:val="32"/>
          <w:highlight w:val="none"/>
          <w:lang w:eastAsia="zh-CN"/>
        </w:rPr>
        <w:t>。</w:t>
      </w:r>
      <w:r>
        <w:rPr>
          <w:rFonts w:ascii="Times New Roman" w:cs="Times New Roman"/>
          <w:b w:val="0"/>
          <w:i w:val="0"/>
          <w:caps w:val="0"/>
          <w:spacing w:val="0"/>
          <w:w w:val="100"/>
          <w:sz w:val="32"/>
          <w:highlight w:val="none"/>
        </w:rPr>
        <w:t>规划部门将保留建筑的建筑面积、规划要求在规划条件</w:t>
      </w:r>
      <w:r>
        <w:rPr>
          <w:rFonts w:ascii="Times New Roman" w:cs="Times New Roman"/>
          <w:b w:val="0"/>
          <w:i w:val="0"/>
          <w:caps w:val="0"/>
          <w:strike w:val="0"/>
          <w:dstrike w:val="0"/>
          <w:color w:val="auto"/>
          <w:spacing w:val="0"/>
          <w:w w:val="100"/>
          <w:sz w:val="32"/>
          <w:highlight w:val="none"/>
          <w:u w:val="none"/>
        </w:rPr>
        <w:t>或规划设计要点</w:t>
      </w:r>
      <w:r>
        <w:rPr>
          <w:rFonts w:ascii="Times New Roman" w:cs="Times New Roman"/>
          <w:b w:val="0"/>
          <w:i w:val="0"/>
          <w:caps w:val="0"/>
          <w:spacing w:val="0"/>
          <w:w w:val="100"/>
          <w:sz w:val="32"/>
          <w:highlight w:val="none"/>
        </w:rPr>
        <w:t>中予以明确</w:t>
      </w:r>
      <w:r>
        <w:rPr>
          <w:rFonts w:hint="eastAsia" w:ascii="Times New Roman" w:cs="Times New Roman"/>
          <w:b w:val="0"/>
          <w:i w:val="0"/>
          <w:caps w:val="0"/>
          <w:spacing w:val="0"/>
          <w:w w:val="100"/>
          <w:sz w:val="32"/>
          <w:highlight w:val="none"/>
          <w:lang w:eastAsia="zh-CN"/>
        </w:rPr>
        <w:t>，</w:t>
      </w:r>
      <w:r>
        <w:rPr>
          <w:rFonts w:ascii="Times New Roman" w:cs="Times New Roman"/>
          <w:b w:val="0"/>
          <w:i w:val="0"/>
          <w:caps w:val="0"/>
          <w:strike w:val="0"/>
          <w:dstrike w:val="0"/>
          <w:color w:val="auto"/>
          <w:spacing w:val="0"/>
          <w:w w:val="100"/>
          <w:sz w:val="32"/>
          <w:highlight w:val="none"/>
        </w:rPr>
        <w:t>并将规划保留的房屋纳</w:t>
      </w:r>
      <w:r>
        <w:rPr>
          <w:rFonts w:hint="eastAsia" w:ascii="Times New Roman" w:cs="Times New Roman"/>
          <w:b w:val="0"/>
          <w:i w:val="0"/>
          <w:caps w:val="0"/>
          <w:strike w:val="0"/>
          <w:dstrike w:val="0"/>
          <w:color w:val="auto"/>
          <w:spacing w:val="0"/>
          <w:w w:val="100"/>
          <w:sz w:val="32"/>
          <w:highlight w:val="none"/>
          <w:lang w:eastAsia="zh-CN"/>
        </w:rPr>
        <w:t>入</w:t>
      </w:r>
      <w:r>
        <w:rPr>
          <w:rFonts w:ascii="Times New Roman" w:cs="Times New Roman"/>
          <w:b w:val="0"/>
          <w:i w:val="0"/>
          <w:caps w:val="0"/>
          <w:strike w:val="0"/>
          <w:dstrike w:val="0"/>
          <w:color w:val="auto"/>
          <w:spacing w:val="0"/>
          <w:w w:val="100"/>
          <w:sz w:val="32"/>
          <w:highlight w:val="none"/>
        </w:rPr>
        <w:t>国有建设用地划拨决定书或者出让合同中。</w:t>
      </w:r>
      <w:r>
        <w:rPr>
          <w:rFonts w:ascii="Times New Roman" w:cs="Times New Roman"/>
          <w:b w:val="0"/>
          <w:i w:val="0"/>
          <w:caps w:val="0"/>
          <w:strike w:val="0"/>
          <w:dstrike w:val="0"/>
          <w:color w:val="auto"/>
          <w:spacing w:val="0"/>
          <w:w w:val="100"/>
          <w:sz w:val="32"/>
          <w:highlight w:val="none"/>
          <w:lang w:val="en-US" w:eastAsia="zh-CN"/>
        </w:rPr>
        <w:t>土地及地上物需符合规划并满足建筑审批、环保、消防及建</w:t>
      </w:r>
      <w:r>
        <w:rPr>
          <w:rFonts w:hint="eastAsia" w:ascii="Times New Roman" w:cs="Times New Roman"/>
          <w:b w:val="0"/>
          <w:i w:val="0"/>
          <w:caps w:val="0"/>
          <w:strike w:val="0"/>
          <w:dstrike w:val="0"/>
          <w:color w:val="auto"/>
          <w:spacing w:val="0"/>
          <w:w w:val="100"/>
          <w:sz w:val="32"/>
          <w:highlight w:val="none"/>
          <w:lang w:val="en-US" w:eastAsia="zh-CN"/>
        </w:rPr>
        <w:t>筑物质量安全等相关要求。</w:t>
      </w:r>
      <w:r>
        <w:rPr>
          <w:rFonts w:ascii="Times New Roman" w:cs="Times New Roman"/>
          <w:b w:val="0"/>
          <w:i w:val="0"/>
          <w:caps w:val="0"/>
          <w:spacing w:val="0"/>
          <w:w w:val="100"/>
          <w:sz w:val="32"/>
          <w:highlight w:val="none"/>
        </w:rPr>
        <w:t>土地使用权人可在项目整体或首期完成竣工验收后，办理包含保留建筑在内的国有建设用地使用权及房屋所有权首次登记，并在不动产登记簿中注明相关事实。</w:t>
      </w:r>
    </w:p>
    <w:p>
      <w:pPr>
        <w:pStyle w:val="9"/>
        <w:keepNext w:val="0"/>
        <w:keepLines w:val="0"/>
        <w:pageBreakBefore w:val="0"/>
        <w:kinsoku/>
        <w:wordWrap/>
        <w:overflowPunct/>
        <w:topLinePunct w:val="0"/>
        <w:autoSpaceDE/>
        <w:autoSpaceDN/>
        <w:bidi w:val="0"/>
        <w:adjustRightInd/>
        <w:snapToGrid/>
        <w:spacing w:before="0" w:beforeAutospacing="0" w:after="120" w:afterAutospacing="0" w:line="560" w:lineRule="exact"/>
        <w:ind w:left="0" w:leftChars="0" w:firstLine="675" w:firstLineChars="211"/>
        <w:jc w:val="both"/>
        <w:textAlignment w:val="baseline"/>
        <w:rPr>
          <w:rFonts w:ascii="Times New Roman" w:hAnsi="Times New Roman" w:cs="Times New Roman"/>
          <w:b w:val="0"/>
          <w:i w:val="0"/>
          <w:caps w:val="0"/>
          <w:spacing w:val="0"/>
          <w:w w:val="100"/>
          <w:sz w:val="32"/>
          <w:highlight w:val="none"/>
        </w:rPr>
      </w:pPr>
      <w:r>
        <w:rPr>
          <w:rFonts w:ascii="Times New Roman" w:cs="Times New Roman"/>
          <w:b w:val="0"/>
          <w:i w:val="0"/>
          <w:caps w:val="0"/>
          <w:spacing w:val="0"/>
          <w:w w:val="100"/>
          <w:sz w:val="32"/>
          <w:highlight w:val="none"/>
        </w:rPr>
        <w:t>保留建筑办理不动产登记的应按照</w:t>
      </w:r>
      <w:r>
        <w:rPr>
          <w:rFonts w:hint="eastAsia" w:ascii="Times New Roman" w:cs="Times New Roman"/>
          <w:b w:val="0"/>
          <w:i w:val="0"/>
          <w:caps w:val="0"/>
          <w:spacing w:val="0"/>
          <w:w w:val="100"/>
          <w:sz w:val="32"/>
          <w:highlight w:val="none"/>
          <w:lang w:eastAsia="zh-CN"/>
        </w:rPr>
        <w:t>国家</w:t>
      </w:r>
      <w:r>
        <w:rPr>
          <w:rFonts w:ascii="Times New Roman" w:cs="Times New Roman"/>
          <w:b w:val="0"/>
          <w:i w:val="0"/>
          <w:caps w:val="0"/>
          <w:spacing w:val="0"/>
          <w:w w:val="100"/>
          <w:sz w:val="32"/>
          <w:highlight w:val="none"/>
        </w:rPr>
        <w:t>税</w:t>
      </w:r>
      <w:r>
        <w:rPr>
          <w:rFonts w:hint="eastAsia" w:ascii="Times New Roman" w:cs="Times New Roman"/>
          <w:b w:val="0"/>
          <w:i w:val="0"/>
          <w:caps w:val="0"/>
          <w:spacing w:val="0"/>
          <w:w w:val="100"/>
          <w:sz w:val="32"/>
          <w:highlight w:val="none"/>
          <w:lang w:eastAsia="zh-CN"/>
        </w:rPr>
        <w:t>收法律法规的</w:t>
      </w:r>
      <w:r>
        <w:rPr>
          <w:rFonts w:ascii="Times New Roman" w:cs="Times New Roman"/>
          <w:b w:val="0"/>
          <w:i w:val="0"/>
          <w:caps w:val="0"/>
          <w:spacing w:val="0"/>
          <w:w w:val="100"/>
          <w:sz w:val="32"/>
          <w:highlight w:val="none"/>
        </w:rPr>
        <w:t>规定缴纳相关税费。</w:t>
      </w:r>
    </w:p>
    <w:p>
      <w:pPr>
        <w:keepNext w:val="0"/>
        <w:keepLines w:val="0"/>
        <w:pageBreakBefore w:val="0"/>
        <w:kinsoku/>
        <w:wordWrap/>
        <w:overflowPunct/>
        <w:topLinePunct w:val="0"/>
        <w:autoSpaceDE/>
        <w:autoSpaceDN/>
        <w:bidi w:val="0"/>
        <w:adjustRightInd/>
        <w:spacing w:line="560" w:lineRule="exact"/>
        <w:ind w:firstLine="643" w:firstLineChars="200"/>
        <w:rPr>
          <w:rFonts w:hint="eastAsia" w:ascii="Times New Roman" w:hAnsi="仿宋_GB2312" w:cs="Times New Roman"/>
          <w:b w:val="0"/>
          <w:i w:val="0"/>
          <w:caps w:val="0"/>
          <w:color w:val="auto"/>
          <w:spacing w:val="0"/>
          <w:w w:val="100"/>
          <w:sz w:val="32"/>
          <w:highlight w:val="none"/>
          <w:lang w:eastAsia="zh-CN"/>
        </w:rPr>
      </w:pPr>
      <w:r>
        <w:rPr>
          <w:rFonts w:ascii="Times New Roman" w:hAnsi="仿宋_GB2312" w:cs="Times New Roman"/>
          <w:b/>
          <w:i w:val="0"/>
          <w:caps w:val="0"/>
          <w:spacing w:val="0"/>
          <w:w w:val="100"/>
          <w:sz w:val="32"/>
          <w:highlight w:val="none"/>
        </w:rPr>
        <w:t>第二十</w:t>
      </w:r>
      <w:r>
        <w:rPr>
          <w:rFonts w:hint="eastAsia" w:ascii="Times New Roman" w:hAnsi="仿宋_GB2312" w:cs="Times New Roman"/>
          <w:b/>
          <w:i w:val="0"/>
          <w:caps w:val="0"/>
          <w:spacing w:val="0"/>
          <w:w w:val="100"/>
          <w:sz w:val="32"/>
          <w:highlight w:val="none"/>
          <w:lang w:eastAsia="zh-CN"/>
        </w:rPr>
        <w:t>七</w:t>
      </w:r>
      <w:r>
        <w:rPr>
          <w:rFonts w:ascii="Times New Roman" w:hAnsi="仿宋_GB2312" w:cs="Times New Roman"/>
          <w:b/>
          <w:i w:val="0"/>
          <w:caps w:val="0"/>
          <w:spacing w:val="0"/>
          <w:w w:val="100"/>
          <w:sz w:val="32"/>
          <w:highlight w:val="none"/>
        </w:rPr>
        <w:t>条</w:t>
      </w:r>
      <w:r>
        <w:rPr>
          <w:rFonts w:ascii="Times New Roman" w:hAnsi="Times New Roman" w:cs="Times New Roman"/>
          <w:b/>
          <w:bCs/>
          <w:i w:val="0"/>
          <w:caps w:val="0"/>
          <w:spacing w:val="0"/>
          <w:w w:val="100"/>
          <w:sz w:val="32"/>
          <w:highlight w:val="none"/>
        </w:rPr>
        <w:t xml:space="preserve"> </w:t>
      </w:r>
      <w:r>
        <w:rPr>
          <w:rFonts w:ascii="Times New Roman" w:hAnsi="仿宋_GB2312" w:cs="Times New Roman"/>
          <w:b/>
          <w:bCs/>
          <w:i w:val="0"/>
          <w:caps w:val="0"/>
          <w:spacing w:val="0"/>
          <w:w w:val="100"/>
          <w:sz w:val="32"/>
          <w:highlight w:val="none"/>
        </w:rPr>
        <w:t>（规划政策）</w:t>
      </w:r>
      <w:r>
        <w:rPr>
          <w:rFonts w:hint="eastAsia" w:ascii="Times New Roman" w:hAnsi="仿宋_GB2312" w:cs="Times New Roman"/>
          <w:b/>
          <w:bCs/>
          <w:i w:val="0"/>
          <w:caps w:val="0"/>
          <w:spacing w:val="0"/>
          <w:w w:val="100"/>
          <w:sz w:val="32"/>
          <w:highlight w:val="none"/>
          <w:lang w:val="en-US" w:eastAsia="zh-CN"/>
        </w:rPr>
        <w:t xml:space="preserve"> </w:t>
      </w:r>
      <w:r>
        <w:rPr>
          <w:rFonts w:hint="eastAsia" w:ascii="Times New Roman" w:hAnsi="仿宋_GB2312" w:cs="Times New Roman"/>
          <w:b w:val="0"/>
          <w:i w:val="0"/>
          <w:caps w:val="0"/>
          <w:color w:val="auto"/>
          <w:spacing w:val="0"/>
          <w:w w:val="100"/>
          <w:sz w:val="32"/>
          <w:highlight w:val="none"/>
          <w:lang w:eastAsia="zh-CN"/>
        </w:rPr>
        <w:t>在符合</w:t>
      </w:r>
      <w:r>
        <w:rPr>
          <w:rFonts w:hint="eastAsia" w:ascii="Times New Roman" w:hAnsi="仿宋_GB2312" w:cs="Times New Roman"/>
          <w:b w:val="0"/>
          <w:i w:val="0"/>
          <w:caps w:val="0"/>
          <w:strike w:val="0"/>
          <w:dstrike w:val="0"/>
          <w:color w:val="auto"/>
          <w:spacing w:val="0"/>
          <w:w w:val="100"/>
          <w:sz w:val="32"/>
          <w:highlight w:val="none"/>
          <w:lang w:eastAsia="zh-CN"/>
        </w:rPr>
        <w:t>国土空间</w:t>
      </w:r>
      <w:r>
        <w:rPr>
          <w:rFonts w:hint="eastAsia" w:ascii="Times New Roman" w:hAnsi="仿宋_GB2312" w:cs="Times New Roman"/>
          <w:b w:val="0"/>
          <w:i w:val="0"/>
          <w:caps w:val="0"/>
          <w:color w:val="auto"/>
          <w:spacing w:val="0"/>
          <w:w w:val="100"/>
          <w:sz w:val="32"/>
          <w:highlight w:val="none"/>
          <w:lang w:eastAsia="zh-CN"/>
        </w:rPr>
        <w:t>规划的前提下，允许按</w:t>
      </w:r>
      <w:r>
        <w:rPr>
          <w:rFonts w:hint="eastAsia" w:ascii="Times New Roman" w:hAnsi="仿宋_GB2312" w:cs="Times New Roman"/>
          <w:b w:val="0"/>
          <w:i w:val="0"/>
          <w:caps w:val="0"/>
          <w:strike w:val="0"/>
          <w:dstrike w:val="0"/>
          <w:color w:val="auto"/>
          <w:spacing w:val="0"/>
          <w:w w:val="100"/>
          <w:sz w:val="32"/>
          <w:highlight w:val="none"/>
          <w:lang w:eastAsia="zh-CN"/>
        </w:rPr>
        <w:t>控规要求</w:t>
      </w:r>
      <w:r>
        <w:rPr>
          <w:rFonts w:hint="eastAsia" w:ascii="Times New Roman" w:hAnsi="仿宋_GB2312" w:cs="Times New Roman"/>
          <w:b w:val="0"/>
          <w:i w:val="0"/>
          <w:caps w:val="0"/>
          <w:color w:val="auto"/>
          <w:spacing w:val="0"/>
          <w:w w:val="100"/>
          <w:sz w:val="32"/>
          <w:highlight w:val="none"/>
          <w:lang w:eastAsia="zh-CN"/>
        </w:rPr>
        <w:t>进行不同地块之间的容积率转移。</w:t>
      </w:r>
      <w:r>
        <w:rPr>
          <w:rFonts w:hint="eastAsia" w:ascii="Times New Roman" w:hAnsi="仿宋_GB2312" w:cs="Times New Roman"/>
          <w:b w:val="0"/>
          <w:i w:val="0"/>
          <w:caps w:val="0"/>
          <w:color w:val="auto"/>
          <w:spacing w:val="0"/>
          <w:w w:val="100"/>
          <w:sz w:val="32"/>
          <w:highlight w:val="none"/>
          <w:lang w:val="en-US" w:eastAsia="zh-CN"/>
        </w:rPr>
        <w:t>对于保障居民基本生活、补齐城市短板及提升历史街区风貌的更新项目，可在满足消防、安全、生态环境等相关要求下，根据实际需要适当增加建筑规模，不计入地块的容积率核算。</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right="-34" w:firstLine="640" w:firstLineChars="200"/>
        <w:jc w:val="both"/>
        <w:textAlignment w:val="baseline"/>
        <w:rPr>
          <w:rFonts w:ascii="Times New Roman" w:hAnsi="仿宋_GB2312" w:cs="Times New Roman"/>
          <w:b w:val="0"/>
          <w:i w:val="0"/>
          <w:caps w:val="0"/>
          <w:color w:val="auto"/>
          <w:spacing w:val="0"/>
          <w:w w:val="100"/>
          <w:sz w:val="20"/>
          <w:highlight w:val="none"/>
        </w:rPr>
      </w:pPr>
      <w:r>
        <w:rPr>
          <w:rFonts w:ascii="Times New Roman" w:hAnsi="仿宋_GB2312" w:cs="Times New Roman"/>
          <w:b w:val="0"/>
          <w:i w:val="0"/>
          <w:caps w:val="0"/>
          <w:color w:val="auto"/>
          <w:spacing w:val="0"/>
          <w:w w:val="100"/>
          <w:sz w:val="32"/>
          <w:highlight w:val="none"/>
        </w:rPr>
        <w:t>在满足相关规范的前提下</w:t>
      </w:r>
      <w:r>
        <w:rPr>
          <w:rFonts w:hint="eastAsia" w:ascii="Times New Roman" w:hAnsi="仿宋_GB2312" w:cs="Times New Roman"/>
          <w:b w:val="0"/>
          <w:i w:val="0"/>
          <w:caps w:val="0"/>
          <w:color w:val="auto"/>
          <w:spacing w:val="0"/>
          <w:w w:val="100"/>
          <w:sz w:val="32"/>
          <w:highlight w:val="none"/>
          <w:lang w:eastAsia="zh-CN"/>
        </w:rPr>
        <w:t>，</w:t>
      </w:r>
      <w:r>
        <w:rPr>
          <w:rFonts w:ascii="Times New Roman" w:hAnsi="仿宋_GB2312" w:cs="Times New Roman"/>
          <w:b w:val="0"/>
          <w:i w:val="0"/>
          <w:caps w:val="0"/>
          <w:color w:val="auto"/>
          <w:spacing w:val="0"/>
          <w:w w:val="100"/>
          <w:sz w:val="32"/>
          <w:highlight w:val="none"/>
        </w:rPr>
        <w:t>可在商业、商务办公建筑内安排文化</w:t>
      </w:r>
      <w:r>
        <w:rPr>
          <w:rFonts w:hint="eastAsia" w:ascii="Times New Roman" w:hAnsi="仿宋_GB2312" w:cs="Times New Roman"/>
          <w:b w:val="0"/>
          <w:i w:val="0"/>
          <w:caps w:val="0"/>
          <w:color w:val="auto"/>
          <w:spacing w:val="0"/>
          <w:w w:val="100"/>
          <w:sz w:val="32"/>
          <w:highlight w:val="none"/>
          <w:lang w:eastAsia="zh-CN"/>
        </w:rPr>
        <w:t>、</w:t>
      </w:r>
      <w:r>
        <w:rPr>
          <w:rFonts w:ascii="Times New Roman" w:hAnsi="仿宋_GB2312" w:cs="Times New Roman"/>
          <w:b w:val="0"/>
          <w:i w:val="0"/>
          <w:caps w:val="0"/>
          <w:color w:val="auto"/>
          <w:spacing w:val="0"/>
          <w:w w:val="100"/>
          <w:sz w:val="32"/>
          <w:highlight w:val="none"/>
        </w:rPr>
        <w:t>体育、教育</w:t>
      </w:r>
      <w:r>
        <w:rPr>
          <w:rFonts w:hint="eastAsia" w:ascii="Times New Roman" w:hAnsi="仿宋_GB2312" w:cs="Times New Roman"/>
          <w:b w:val="0"/>
          <w:i w:val="0"/>
          <w:caps w:val="0"/>
          <w:color w:val="auto"/>
          <w:spacing w:val="0"/>
          <w:w w:val="100"/>
          <w:sz w:val="32"/>
          <w:highlight w:val="none"/>
          <w:lang w:eastAsia="zh-CN"/>
        </w:rPr>
        <w:t>、</w:t>
      </w:r>
      <w:r>
        <w:rPr>
          <w:rFonts w:ascii="Times New Roman" w:hAnsi="仿宋_GB2312" w:cs="Times New Roman"/>
          <w:b w:val="0"/>
          <w:i w:val="0"/>
          <w:caps w:val="0"/>
          <w:color w:val="auto"/>
          <w:spacing w:val="0"/>
          <w:w w:val="100"/>
          <w:sz w:val="32"/>
          <w:highlight w:val="none"/>
        </w:rPr>
        <w:t>医疗等功能。</w:t>
      </w:r>
      <w:r>
        <w:rPr>
          <w:rFonts w:hint="default"/>
          <w:b w:val="0"/>
          <w:i w:val="0"/>
          <w:caps w:val="0"/>
          <w:color w:val="auto"/>
          <w:spacing w:val="0"/>
          <w:w w:val="100"/>
          <w:sz w:val="32"/>
          <w:szCs w:val="32"/>
          <w:highlight w:val="none"/>
          <w:lang w:val="en-US" w:eastAsia="zh-CN"/>
        </w:rPr>
        <w:t>鼓励老旧厂区转型升级，允许对原有建筑进行隔层改造、增加连廊、电梯等配套设施。</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739" w:firstLineChars="231"/>
        <w:jc w:val="both"/>
        <w:textAlignment w:val="baseline"/>
        <w:rPr>
          <w:b w:val="0"/>
          <w:i w:val="0"/>
          <w:caps w:val="0"/>
          <w:color w:val="auto"/>
          <w:spacing w:val="0"/>
          <w:w w:val="100"/>
          <w:sz w:val="20"/>
          <w:highlight w:val="none"/>
        </w:rPr>
      </w:pPr>
      <w:r>
        <w:rPr>
          <w:rFonts w:hint="eastAsia"/>
          <w:b w:val="0"/>
          <w:i w:val="0"/>
          <w:caps w:val="0"/>
          <w:color w:val="auto"/>
          <w:spacing w:val="0"/>
          <w:w w:val="100"/>
          <w:sz w:val="32"/>
          <w:szCs w:val="32"/>
          <w:highlight w:val="none"/>
        </w:rPr>
        <w:t>已签订土地使用权出让合同或已经办理不动产登记且符合相关规定的产业用地，可在维持原土地用途不变情况下，综合运用加建、改建、扩建等手段提高容积率，具体按照产业用地节约集约利用相关规定执行。</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right="-34" w:firstLine="640" w:firstLineChars="200"/>
        <w:jc w:val="both"/>
        <w:textAlignment w:val="baseline"/>
        <w:rPr>
          <w:rFonts w:hint="default" w:ascii="Times New Roman" w:hAnsi="仿宋_GB2312" w:cs="Times New Roman"/>
          <w:b w:val="0"/>
          <w:i w:val="0"/>
          <w:caps w:val="0"/>
          <w:strike/>
          <w:dstrike w:val="0"/>
          <w:color w:val="auto"/>
          <w:spacing w:val="0"/>
          <w:w w:val="100"/>
          <w:sz w:val="32"/>
          <w:highlight w:val="none"/>
          <w:lang w:val="en-US" w:eastAsia="zh-CN"/>
        </w:rPr>
      </w:pPr>
      <w:r>
        <w:rPr>
          <w:rFonts w:ascii="Times New Roman" w:hAnsi="仿宋_GB2312" w:cs="Times New Roman"/>
          <w:b w:val="0"/>
          <w:i w:val="0"/>
          <w:caps w:val="0"/>
          <w:color w:val="auto"/>
          <w:spacing w:val="0"/>
          <w:w w:val="100"/>
          <w:sz w:val="32"/>
          <w:highlight w:val="none"/>
        </w:rPr>
        <w:t>对增加非营利性公共服务功能的城市更新项目，</w:t>
      </w:r>
      <w:r>
        <w:rPr>
          <w:rFonts w:ascii="Times New Roman" w:hAnsi="Times New Roman" w:eastAsia="仿宋_GB2312" w:cs="Times New Roman"/>
          <w:b w:val="0"/>
          <w:i w:val="0"/>
          <w:caps w:val="0"/>
          <w:color w:val="auto"/>
          <w:spacing w:val="0"/>
          <w:w w:val="100"/>
          <w:kern w:val="2"/>
          <w:sz w:val="32"/>
          <w:szCs w:val="32"/>
          <w:highlight w:val="none"/>
          <w:lang w:val="en-US" w:eastAsia="zh-CN" w:bidi="ar-SA"/>
        </w:rPr>
        <w:t>可按</w:t>
      </w:r>
      <w:r>
        <w:rPr>
          <w:rFonts w:hint="eastAsia" w:ascii="Times New Roman" w:hAnsi="Times New Roman" w:eastAsia="仿宋_GB2312" w:cs="Times New Roman"/>
          <w:b w:val="0"/>
          <w:i w:val="0"/>
          <w:caps w:val="0"/>
          <w:color w:val="auto"/>
          <w:spacing w:val="0"/>
          <w:w w:val="100"/>
          <w:kern w:val="2"/>
          <w:sz w:val="32"/>
          <w:szCs w:val="32"/>
          <w:highlight w:val="none"/>
          <w:lang w:val="en-US" w:eastAsia="zh-CN" w:bidi="ar-SA"/>
        </w:rPr>
        <w:t>增加的非营利性公共设施</w:t>
      </w:r>
      <w:r>
        <w:rPr>
          <w:rFonts w:ascii="Times New Roman" w:hAnsi="Times New Roman" w:eastAsia="仿宋_GB2312" w:cs="Times New Roman"/>
          <w:b w:val="0"/>
          <w:i w:val="0"/>
          <w:caps w:val="0"/>
          <w:color w:val="auto"/>
          <w:spacing w:val="0"/>
          <w:w w:val="100"/>
          <w:kern w:val="2"/>
          <w:sz w:val="32"/>
          <w:szCs w:val="32"/>
          <w:highlight w:val="none"/>
          <w:lang w:val="en-US" w:eastAsia="zh-CN" w:bidi="ar-SA"/>
        </w:rPr>
        <w:t>建筑面积的</w:t>
      </w:r>
      <w:r>
        <w:rPr>
          <w:rFonts w:hint="eastAsia" w:ascii="Times New Roman" w:hAnsi="Times New Roman" w:cs="Times New Roman"/>
          <w:b w:val="0"/>
          <w:i w:val="0"/>
          <w:caps w:val="0"/>
          <w:color w:val="auto"/>
          <w:spacing w:val="0"/>
          <w:w w:val="100"/>
          <w:kern w:val="2"/>
          <w:sz w:val="32"/>
          <w:szCs w:val="32"/>
          <w:highlight w:val="none"/>
          <w:lang w:val="en-US" w:eastAsia="zh-CN" w:bidi="ar-SA"/>
        </w:rPr>
        <w:t>20</w:t>
      </w:r>
      <w:r>
        <w:rPr>
          <w:rFonts w:ascii="Times New Roman" w:hAnsi="Times New Roman" w:eastAsia="仿宋_GB2312" w:cs="Times New Roman"/>
          <w:b w:val="0"/>
          <w:i w:val="0"/>
          <w:caps w:val="0"/>
          <w:color w:val="auto"/>
          <w:spacing w:val="0"/>
          <w:w w:val="100"/>
          <w:kern w:val="2"/>
          <w:sz w:val="32"/>
          <w:szCs w:val="32"/>
          <w:highlight w:val="none"/>
          <w:lang w:val="en-US" w:eastAsia="zh-CN" w:bidi="ar-SA"/>
        </w:rPr>
        <w:t>%给予容积率奖励</w:t>
      </w:r>
      <w:r>
        <w:rPr>
          <w:rFonts w:hint="eastAsia" w:ascii="Times New Roman" w:hAnsi="Times New Roman" w:cs="Times New Roman"/>
          <w:b w:val="0"/>
          <w:i w:val="0"/>
          <w:caps w:val="0"/>
          <w:color w:val="auto"/>
          <w:spacing w:val="0"/>
          <w:w w:val="100"/>
          <w:kern w:val="2"/>
          <w:sz w:val="32"/>
          <w:szCs w:val="32"/>
          <w:highlight w:val="none"/>
          <w:lang w:val="en-US" w:eastAsia="zh-CN" w:bidi="ar-SA"/>
        </w:rPr>
        <w:t>，不需履行规划调整程序，</w:t>
      </w:r>
      <w:r>
        <w:rPr>
          <w:rFonts w:ascii="Times New Roman" w:hAnsi="Times New Roman" w:eastAsia="仿宋_GB2312" w:cs="Times New Roman"/>
          <w:b w:val="0"/>
          <w:i w:val="0"/>
          <w:caps w:val="0"/>
          <w:color w:val="auto"/>
          <w:spacing w:val="0"/>
          <w:w w:val="100"/>
          <w:kern w:val="2"/>
          <w:sz w:val="32"/>
          <w:szCs w:val="32"/>
          <w:highlight w:val="none"/>
          <w:lang w:val="en-US" w:eastAsia="zh-CN" w:bidi="ar-SA"/>
        </w:rPr>
        <w:t>不增收土地价款</w:t>
      </w:r>
      <w:r>
        <w:rPr>
          <w:rFonts w:hint="eastAsia" w:ascii="Times New Roman" w:hAnsi="Times New Roman" w:eastAsia="仿宋_GB2312" w:cs="Times New Roman"/>
          <w:b w:val="0"/>
          <w:i w:val="0"/>
          <w:caps w:val="0"/>
          <w:color w:val="auto"/>
          <w:spacing w:val="0"/>
          <w:w w:val="100"/>
          <w:kern w:val="2"/>
          <w:sz w:val="32"/>
          <w:szCs w:val="32"/>
          <w:highlight w:val="none"/>
          <w:lang w:val="en-US" w:eastAsia="zh-CN" w:bidi="ar-SA"/>
        </w:rPr>
        <w:t>；新增的非营利性公共设施经行业主管部门验收后进行移交。</w:t>
      </w:r>
    </w:p>
    <w:p>
      <w:pPr>
        <w:pStyle w:val="9"/>
        <w:keepNext w:val="0"/>
        <w:keepLines w:val="0"/>
        <w:pageBreakBefore w:val="0"/>
        <w:kinsoku/>
        <w:wordWrap/>
        <w:overflowPunct/>
        <w:topLinePunct w:val="0"/>
        <w:autoSpaceDE/>
        <w:autoSpaceDN/>
        <w:bidi w:val="0"/>
        <w:adjustRightInd/>
        <w:snapToGrid/>
        <w:spacing w:before="0" w:beforeAutospacing="0" w:after="120" w:afterAutospacing="0" w:line="560" w:lineRule="exact"/>
        <w:ind w:left="0" w:leftChars="0" w:firstLine="675" w:firstLineChars="211"/>
        <w:jc w:val="both"/>
        <w:textAlignment w:val="baseline"/>
        <w:rPr>
          <w:rFonts w:ascii="Times New Roman" w:cs="Times New Roman"/>
          <w:b w:val="0"/>
          <w:i w:val="0"/>
          <w:caps w:val="0"/>
          <w:strike w:val="0"/>
          <w:dstrike w:val="0"/>
          <w:color w:val="auto"/>
          <w:spacing w:val="0"/>
          <w:w w:val="100"/>
          <w:sz w:val="32"/>
          <w:highlight w:val="none"/>
        </w:rPr>
      </w:pPr>
      <w:r>
        <w:rPr>
          <w:rFonts w:ascii="Times New Roman" w:cs="Times New Roman"/>
          <w:b w:val="0"/>
          <w:i w:val="0"/>
          <w:caps w:val="0"/>
          <w:strike w:val="0"/>
          <w:dstrike w:val="0"/>
          <w:color w:val="auto"/>
          <w:spacing w:val="0"/>
          <w:w w:val="100"/>
          <w:sz w:val="32"/>
          <w:highlight w:val="none"/>
          <w:lang w:val="en-US" w:eastAsia="zh-CN"/>
        </w:rPr>
        <w:t>在原有建筑轮廓线范围内</w:t>
      </w:r>
      <w:r>
        <w:rPr>
          <w:rFonts w:hint="eastAsia" w:ascii="Times New Roman" w:cs="Times New Roman"/>
          <w:b w:val="0"/>
          <w:i w:val="0"/>
          <w:caps w:val="0"/>
          <w:strike w:val="0"/>
          <w:dstrike w:val="0"/>
          <w:color w:val="auto"/>
          <w:spacing w:val="0"/>
          <w:w w:val="100"/>
          <w:sz w:val="32"/>
          <w:highlight w:val="none"/>
          <w:lang w:val="en-US" w:eastAsia="zh-CN"/>
        </w:rPr>
        <w:t>进行</w:t>
      </w:r>
      <w:r>
        <w:rPr>
          <w:rFonts w:ascii="Times New Roman" w:cs="Times New Roman"/>
          <w:b w:val="0"/>
          <w:i w:val="0"/>
          <w:caps w:val="0"/>
          <w:strike w:val="0"/>
          <w:dstrike w:val="0"/>
          <w:color w:val="auto"/>
          <w:spacing w:val="0"/>
          <w:w w:val="100"/>
          <w:sz w:val="32"/>
          <w:highlight w:val="none"/>
          <w:lang w:val="en-US" w:eastAsia="zh-CN"/>
        </w:rPr>
        <w:t>更新改造的项目的建筑</w:t>
      </w:r>
      <w:r>
        <w:rPr>
          <w:rFonts w:hint="eastAsia" w:ascii="Times New Roman" w:cs="Times New Roman"/>
          <w:b w:val="0"/>
          <w:i w:val="0"/>
          <w:caps w:val="0"/>
          <w:strike w:val="0"/>
          <w:dstrike w:val="0"/>
          <w:color w:val="auto"/>
          <w:spacing w:val="0"/>
          <w:w w:val="100"/>
          <w:sz w:val="32"/>
          <w:highlight w:val="none"/>
          <w:lang w:val="en-US" w:eastAsia="zh-CN"/>
        </w:rPr>
        <w:t>退线及建筑</w:t>
      </w:r>
      <w:r>
        <w:rPr>
          <w:rFonts w:ascii="Times New Roman" w:cs="Times New Roman"/>
          <w:b w:val="0"/>
          <w:i w:val="0"/>
          <w:caps w:val="0"/>
          <w:strike w:val="0"/>
          <w:dstrike w:val="0"/>
          <w:color w:val="auto"/>
          <w:spacing w:val="0"/>
          <w:w w:val="100"/>
          <w:sz w:val="32"/>
          <w:highlight w:val="none"/>
          <w:lang w:val="en-US" w:eastAsia="zh-CN"/>
        </w:rPr>
        <w:t>间距一般情况下应符合规划审批管理要求</w:t>
      </w:r>
      <w:r>
        <w:rPr>
          <w:rFonts w:hint="eastAsia" w:ascii="Times New Roman" w:cs="Times New Roman"/>
          <w:b w:val="0"/>
          <w:i w:val="0"/>
          <w:caps w:val="0"/>
          <w:strike w:val="0"/>
          <w:dstrike w:val="0"/>
          <w:color w:val="auto"/>
          <w:spacing w:val="0"/>
          <w:w w:val="100"/>
          <w:sz w:val="32"/>
          <w:highlight w:val="none"/>
          <w:lang w:val="en-US" w:eastAsia="zh-CN"/>
        </w:rPr>
        <w:t>，经</w:t>
      </w:r>
      <w:r>
        <w:rPr>
          <w:rFonts w:ascii="Times New Roman" w:cs="Times New Roman"/>
          <w:b w:val="0"/>
          <w:i w:val="0"/>
          <w:caps w:val="0"/>
          <w:strike w:val="0"/>
          <w:dstrike w:val="0"/>
          <w:color w:val="auto"/>
          <w:spacing w:val="0"/>
          <w:w w:val="100"/>
          <w:sz w:val="32"/>
          <w:highlight w:val="none"/>
          <w:lang w:val="en-US" w:eastAsia="zh-CN"/>
        </w:rPr>
        <w:t>利害关系人书面同意后</w:t>
      </w:r>
      <w:r>
        <w:rPr>
          <w:rFonts w:hint="eastAsia" w:ascii="Times New Roman" w:cs="Times New Roman"/>
          <w:b w:val="0"/>
          <w:i w:val="0"/>
          <w:caps w:val="0"/>
          <w:strike w:val="0"/>
          <w:dstrike w:val="0"/>
          <w:color w:val="auto"/>
          <w:spacing w:val="0"/>
          <w:w w:val="100"/>
          <w:sz w:val="32"/>
          <w:highlight w:val="none"/>
          <w:lang w:val="en-US" w:eastAsia="zh-CN"/>
        </w:rPr>
        <w:t>，可以按照</w:t>
      </w:r>
      <w:r>
        <w:rPr>
          <w:rFonts w:ascii="Times New Roman" w:cs="Times New Roman"/>
          <w:b w:val="0"/>
          <w:i w:val="0"/>
          <w:caps w:val="0"/>
          <w:strike w:val="0"/>
          <w:dstrike w:val="0"/>
          <w:color w:val="auto"/>
          <w:spacing w:val="0"/>
          <w:w w:val="100"/>
          <w:sz w:val="32"/>
          <w:highlight w:val="none"/>
          <w:lang w:val="en-US" w:eastAsia="zh-CN"/>
        </w:rPr>
        <w:t>不小于现状水平</w:t>
      </w:r>
      <w:r>
        <w:rPr>
          <w:rFonts w:hint="eastAsia" w:ascii="Times New Roman" w:cs="Times New Roman"/>
          <w:b w:val="0"/>
          <w:i w:val="0"/>
          <w:caps w:val="0"/>
          <w:strike w:val="0"/>
          <w:dstrike w:val="0"/>
          <w:color w:val="auto"/>
          <w:spacing w:val="0"/>
          <w:w w:val="100"/>
          <w:sz w:val="32"/>
          <w:highlight w:val="none"/>
          <w:lang w:val="en-US" w:eastAsia="zh-CN"/>
        </w:rPr>
        <w:t>进行</w:t>
      </w:r>
      <w:r>
        <w:rPr>
          <w:rFonts w:ascii="Times New Roman" w:cs="Times New Roman"/>
          <w:b w:val="0"/>
          <w:i w:val="0"/>
          <w:caps w:val="0"/>
          <w:strike w:val="0"/>
          <w:dstrike w:val="0"/>
          <w:color w:val="auto"/>
          <w:spacing w:val="0"/>
          <w:w w:val="100"/>
          <w:sz w:val="32"/>
          <w:highlight w:val="none"/>
          <w:lang w:val="en-US" w:eastAsia="zh-CN"/>
        </w:rPr>
        <w:t>控制</w:t>
      </w:r>
      <w:r>
        <w:rPr>
          <w:rFonts w:hint="eastAsia" w:ascii="Times New Roman" w:cs="Times New Roman"/>
          <w:b w:val="0"/>
          <w:i w:val="0"/>
          <w:caps w:val="0"/>
          <w:strike w:val="0"/>
          <w:dstrike w:val="0"/>
          <w:color w:val="auto"/>
          <w:spacing w:val="0"/>
          <w:w w:val="100"/>
          <w:sz w:val="32"/>
          <w:highlight w:val="none"/>
          <w:lang w:val="en-US" w:eastAsia="zh-CN"/>
        </w:rPr>
        <w:t>。</w:t>
      </w:r>
    </w:p>
    <w:p>
      <w:pPr>
        <w:pStyle w:val="9"/>
        <w:keepNext w:val="0"/>
        <w:keepLines w:val="0"/>
        <w:pageBreakBefore w:val="0"/>
        <w:kinsoku/>
        <w:wordWrap/>
        <w:overflowPunct/>
        <w:topLinePunct w:val="0"/>
        <w:autoSpaceDE/>
        <w:autoSpaceDN/>
        <w:bidi w:val="0"/>
        <w:adjustRightInd/>
        <w:spacing w:line="560" w:lineRule="exact"/>
        <w:ind w:left="0" w:leftChars="0" w:firstLine="643" w:firstLineChars="200"/>
        <w:rPr>
          <w:rFonts w:hint="eastAsia" w:ascii="Times New Roman" w:hAnsi="仿宋_GB2312" w:cs="Times New Roman"/>
          <w:b w:val="0"/>
          <w:bCs/>
          <w:i w:val="0"/>
          <w:caps w:val="0"/>
          <w:color w:val="auto"/>
          <w:spacing w:val="0"/>
          <w:w w:val="100"/>
          <w:sz w:val="32"/>
          <w:highlight w:val="none"/>
          <w:lang w:val="en-US" w:eastAsia="zh-CN"/>
        </w:rPr>
      </w:pPr>
      <w:r>
        <w:rPr>
          <w:rFonts w:ascii="Times New Roman" w:hAnsi="仿宋_GB2312" w:cs="Times New Roman"/>
          <w:b/>
          <w:i w:val="0"/>
          <w:caps w:val="0"/>
          <w:spacing w:val="0"/>
          <w:w w:val="100"/>
          <w:sz w:val="32"/>
          <w:highlight w:val="none"/>
        </w:rPr>
        <w:t>第二十</w:t>
      </w:r>
      <w:r>
        <w:rPr>
          <w:rFonts w:hint="eastAsia" w:ascii="Times New Roman" w:hAnsi="仿宋_GB2312" w:cs="Times New Roman"/>
          <w:b/>
          <w:i w:val="0"/>
          <w:caps w:val="0"/>
          <w:spacing w:val="0"/>
          <w:w w:val="100"/>
          <w:sz w:val="32"/>
          <w:highlight w:val="none"/>
          <w:lang w:eastAsia="zh-CN"/>
        </w:rPr>
        <w:t>八</w:t>
      </w:r>
      <w:r>
        <w:rPr>
          <w:rFonts w:ascii="Times New Roman" w:hAnsi="仿宋_GB2312" w:cs="Times New Roman"/>
          <w:b/>
          <w:i w:val="0"/>
          <w:caps w:val="0"/>
          <w:spacing w:val="0"/>
          <w:w w:val="100"/>
          <w:sz w:val="32"/>
          <w:highlight w:val="none"/>
        </w:rPr>
        <w:t>条</w:t>
      </w:r>
      <w:r>
        <w:rPr>
          <w:rFonts w:hint="eastAsia" w:ascii="Times New Roman" w:hAnsi="仿宋_GB2312" w:cs="Times New Roman"/>
          <w:b/>
          <w:i w:val="0"/>
          <w:caps w:val="0"/>
          <w:spacing w:val="0"/>
          <w:w w:val="100"/>
          <w:sz w:val="32"/>
          <w:highlight w:val="none"/>
          <w:lang w:val="en-US" w:eastAsia="zh-CN"/>
        </w:rPr>
        <w:t xml:space="preserve"> （征拆政策）</w:t>
      </w:r>
      <w:r>
        <w:rPr>
          <w:rFonts w:hint="eastAsia" w:ascii="Times New Roman" w:hAnsi="仿宋_GB2312" w:cs="Times New Roman"/>
          <w:b/>
          <w:i w:val="0"/>
          <w:caps w:val="0"/>
          <w:color w:val="FF0000"/>
          <w:spacing w:val="0"/>
          <w:w w:val="100"/>
          <w:sz w:val="32"/>
          <w:highlight w:val="none"/>
          <w:lang w:val="en-US" w:eastAsia="zh-CN"/>
        </w:rPr>
        <w:t xml:space="preserve"> </w:t>
      </w:r>
      <w:r>
        <w:rPr>
          <w:rFonts w:hint="eastAsia" w:ascii="Times New Roman" w:hAnsi="仿宋_GB2312" w:cs="Times New Roman"/>
          <w:b w:val="0"/>
          <w:bCs/>
          <w:i w:val="0"/>
          <w:caps w:val="0"/>
          <w:color w:val="auto"/>
          <w:spacing w:val="0"/>
          <w:w w:val="100"/>
          <w:sz w:val="32"/>
          <w:highlight w:val="none"/>
          <w:lang w:val="en-US" w:eastAsia="zh-CN"/>
        </w:rPr>
        <w:t>为了公共利益</w:t>
      </w:r>
      <w:r>
        <w:rPr>
          <w:rFonts w:hint="eastAsia" w:ascii="Times New Roman" w:cs="Times New Roman"/>
          <w:b w:val="0"/>
          <w:bCs/>
          <w:i w:val="0"/>
          <w:caps w:val="0"/>
          <w:color w:val="auto"/>
          <w:spacing w:val="0"/>
          <w:w w:val="100"/>
          <w:sz w:val="32"/>
          <w:highlight w:val="none"/>
          <w:lang w:val="en-US" w:eastAsia="zh-CN"/>
        </w:rPr>
        <w:t>需要</w:t>
      </w:r>
      <w:r>
        <w:rPr>
          <w:rFonts w:hint="eastAsia" w:ascii="Times New Roman" w:hAnsi="仿宋_GB2312" w:cs="Times New Roman"/>
          <w:b w:val="0"/>
          <w:bCs/>
          <w:i w:val="0"/>
          <w:caps w:val="0"/>
          <w:color w:val="auto"/>
          <w:spacing w:val="0"/>
          <w:w w:val="100"/>
          <w:sz w:val="32"/>
          <w:highlight w:val="none"/>
          <w:lang w:val="en-US" w:eastAsia="zh-CN"/>
        </w:rPr>
        <w:t>，确需成片征收房屋或因提升功能对部分房屋进行征收的，应当遵循决策民主、程序正当、结果公开的原则，广泛征求被征收人的意愿，科学论证征收补偿方案，按照国家、省、市有关房屋征收与补偿的规定实施征收，被征收人同意率达到规定比例后启动征收程序，具体比例由各区、县（市）根据项目情况确定。</w:t>
      </w:r>
      <w:r>
        <w:rPr>
          <w:rFonts w:hint="eastAsia" w:ascii="Times New Roman" w:cs="Times New Roman"/>
          <w:b w:val="0"/>
          <w:bCs/>
          <w:i w:val="0"/>
          <w:caps w:val="0"/>
          <w:color w:val="auto"/>
          <w:spacing w:val="0"/>
          <w:w w:val="100"/>
          <w:sz w:val="32"/>
          <w:highlight w:val="none"/>
          <w:lang w:val="en-US" w:eastAsia="zh-CN"/>
        </w:rPr>
        <w:t>城市更新涉及国有土地上房屋协议搬迁的，由市国有土地上房屋征收主管部门制定工作办法，各区、县（市）政府组织实施主体具体实施，并由区、县（市）房屋征收部门依法办理不动产权属注销登记手续。</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仿宋_GB2312" w:cs="Times New Roman"/>
          <w:b w:val="0"/>
          <w:i w:val="0"/>
          <w:caps w:val="0"/>
          <w:strike/>
          <w:dstrike w:val="0"/>
          <w:spacing w:val="0"/>
          <w:w w:val="100"/>
          <w:sz w:val="32"/>
          <w:highlight w:val="none"/>
        </w:rPr>
      </w:pPr>
      <w:r>
        <w:rPr>
          <w:rFonts w:ascii="Times New Roman" w:hAnsi="仿宋_GB2312" w:cs="Times New Roman"/>
          <w:b/>
          <w:i w:val="0"/>
          <w:caps w:val="0"/>
          <w:spacing w:val="0"/>
          <w:w w:val="100"/>
          <w:sz w:val="32"/>
          <w:highlight w:val="none"/>
        </w:rPr>
        <w:t>第二十</w:t>
      </w:r>
      <w:r>
        <w:rPr>
          <w:rFonts w:hint="eastAsia" w:ascii="Times New Roman" w:hAnsi="仿宋_GB2312" w:cs="Times New Roman"/>
          <w:b/>
          <w:i w:val="0"/>
          <w:caps w:val="0"/>
          <w:spacing w:val="0"/>
          <w:w w:val="100"/>
          <w:sz w:val="32"/>
          <w:highlight w:val="none"/>
          <w:lang w:eastAsia="zh-CN"/>
        </w:rPr>
        <w:t>九</w:t>
      </w:r>
      <w:r>
        <w:rPr>
          <w:rFonts w:ascii="Times New Roman" w:hAnsi="仿宋_GB2312" w:cs="Times New Roman"/>
          <w:b/>
          <w:i w:val="0"/>
          <w:caps w:val="0"/>
          <w:spacing w:val="0"/>
          <w:w w:val="100"/>
          <w:sz w:val="32"/>
          <w:highlight w:val="none"/>
        </w:rPr>
        <w:t>条</w:t>
      </w:r>
      <w:r>
        <w:rPr>
          <w:rFonts w:hint="eastAsia" w:ascii="Times New Roman" w:hAnsi="仿宋_GB2312" w:cs="Times New Roman"/>
          <w:b/>
          <w:i w:val="0"/>
          <w:caps w:val="0"/>
          <w:spacing w:val="0"/>
          <w:w w:val="100"/>
          <w:sz w:val="32"/>
          <w:highlight w:val="none"/>
          <w:lang w:val="en-US" w:eastAsia="zh-CN"/>
        </w:rPr>
        <w:t xml:space="preserve"> </w:t>
      </w:r>
      <w:r>
        <w:rPr>
          <w:rFonts w:ascii="Times New Roman" w:hAnsi="仿宋_GB2312" w:cs="Times New Roman"/>
          <w:b/>
          <w:bCs/>
          <w:i w:val="0"/>
          <w:caps w:val="0"/>
          <w:spacing w:val="0"/>
          <w:w w:val="100"/>
          <w:sz w:val="32"/>
          <w:highlight w:val="none"/>
        </w:rPr>
        <w:t>（税费减免）</w:t>
      </w:r>
      <w:r>
        <w:rPr>
          <w:rFonts w:ascii="Times New Roman" w:hAnsi="Times New Roman" w:cs="Times New Roman"/>
          <w:b/>
          <w:bCs/>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城市更新项目</w:t>
      </w:r>
      <w:r>
        <w:rPr>
          <w:rFonts w:ascii="Times New Roman" w:hAnsi="仿宋_GB2312" w:cs="Times New Roman"/>
          <w:b w:val="0"/>
          <w:i w:val="0"/>
          <w:caps w:val="0"/>
          <w:color w:val="auto"/>
          <w:spacing w:val="0"/>
          <w:w w:val="100"/>
          <w:sz w:val="32"/>
          <w:highlight w:val="none"/>
        </w:rPr>
        <w:t>可按</w:t>
      </w:r>
      <w:r>
        <w:rPr>
          <w:rFonts w:hint="eastAsia" w:ascii="Times New Roman" w:hAnsi="仿宋_GB2312" w:cs="Times New Roman"/>
          <w:b w:val="0"/>
          <w:i w:val="0"/>
          <w:caps w:val="0"/>
          <w:color w:val="auto"/>
          <w:spacing w:val="0"/>
          <w:w w:val="100"/>
          <w:sz w:val="32"/>
          <w:highlight w:val="none"/>
          <w:lang w:eastAsia="zh-CN"/>
        </w:rPr>
        <w:t>国家相关</w:t>
      </w:r>
      <w:r>
        <w:rPr>
          <w:rFonts w:ascii="Times New Roman" w:hAnsi="仿宋_GB2312" w:cs="Times New Roman"/>
          <w:b w:val="0"/>
          <w:i w:val="0"/>
          <w:caps w:val="0"/>
          <w:spacing w:val="0"/>
          <w:w w:val="100"/>
          <w:sz w:val="32"/>
          <w:highlight w:val="none"/>
        </w:rPr>
        <w:t>规定减免各项行政事业性收费和政府性基金。</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Times New Roman" w:hAnsi="仿宋_GB2312" w:cs="Times New Roman"/>
          <w:b w:val="0"/>
          <w:i w:val="0"/>
          <w:caps w:val="0"/>
          <w:strike w:val="0"/>
          <w:dstrike w:val="0"/>
          <w:color w:val="auto"/>
          <w:spacing w:val="0"/>
          <w:w w:val="100"/>
          <w:sz w:val="32"/>
          <w:highlight w:val="none"/>
        </w:rPr>
      </w:pPr>
      <w:r>
        <w:rPr>
          <w:rFonts w:hint="eastAsia" w:ascii="Times New Roman" w:hAnsi="仿宋_GB2312" w:cs="Times New Roman"/>
          <w:b/>
          <w:bCs/>
          <w:i w:val="0"/>
          <w:caps w:val="0"/>
          <w:strike w:val="0"/>
          <w:dstrike w:val="0"/>
          <w:color w:val="auto"/>
          <w:spacing w:val="0"/>
          <w:w w:val="100"/>
          <w:sz w:val="32"/>
          <w:highlight w:val="none"/>
        </w:rPr>
        <w:t>第</w:t>
      </w:r>
      <w:r>
        <w:rPr>
          <w:rFonts w:hint="eastAsia" w:ascii="Times New Roman" w:hAnsi="仿宋_GB2312" w:cs="Times New Roman"/>
          <w:b/>
          <w:bCs/>
          <w:i w:val="0"/>
          <w:caps w:val="0"/>
          <w:strike w:val="0"/>
          <w:dstrike w:val="0"/>
          <w:color w:val="auto"/>
          <w:spacing w:val="0"/>
          <w:w w:val="100"/>
          <w:sz w:val="32"/>
          <w:highlight w:val="none"/>
          <w:lang w:eastAsia="zh-CN"/>
        </w:rPr>
        <w:t>三</w:t>
      </w:r>
      <w:r>
        <w:rPr>
          <w:rFonts w:hint="eastAsia" w:ascii="Times New Roman" w:hAnsi="仿宋_GB2312" w:cs="Times New Roman"/>
          <w:b/>
          <w:bCs/>
          <w:i w:val="0"/>
          <w:caps w:val="0"/>
          <w:strike w:val="0"/>
          <w:dstrike w:val="0"/>
          <w:color w:val="auto"/>
          <w:spacing w:val="0"/>
          <w:w w:val="100"/>
          <w:sz w:val="32"/>
          <w:highlight w:val="none"/>
        </w:rPr>
        <w:t>十条 </w:t>
      </w:r>
      <w:r>
        <w:rPr>
          <w:rFonts w:hint="eastAsia" w:ascii="Times New Roman" w:hAnsi="仿宋_GB2312" w:cs="Times New Roman"/>
          <w:b/>
          <w:bCs/>
          <w:i w:val="0"/>
          <w:caps w:val="0"/>
          <w:strike w:val="0"/>
          <w:dstrike w:val="0"/>
          <w:color w:val="auto"/>
          <w:spacing w:val="0"/>
          <w:w w:val="100"/>
          <w:sz w:val="32"/>
          <w:highlight w:val="none"/>
          <w:lang w:val="en-US" w:eastAsia="zh-CN"/>
        </w:rPr>
        <w:t xml:space="preserve"> </w:t>
      </w:r>
      <w:r>
        <w:rPr>
          <w:rFonts w:hint="eastAsia" w:ascii="Times New Roman" w:hAnsi="仿宋_GB2312" w:cs="Times New Roman"/>
          <w:b/>
          <w:bCs/>
          <w:i w:val="0"/>
          <w:caps w:val="0"/>
          <w:strike w:val="0"/>
          <w:dstrike w:val="0"/>
          <w:color w:val="auto"/>
          <w:spacing w:val="0"/>
          <w:w w:val="100"/>
          <w:sz w:val="32"/>
          <w:highlight w:val="none"/>
        </w:rPr>
        <w:t>（标准保障）</w:t>
      </w:r>
      <w:r>
        <w:rPr>
          <w:rFonts w:hint="eastAsia" w:ascii="Times New Roman" w:hAnsi="仿宋_GB2312" w:cs="Times New Roman"/>
          <w:b w:val="0"/>
          <w:i w:val="0"/>
          <w:caps w:val="0"/>
          <w:strike w:val="0"/>
          <w:dstrike w:val="0"/>
          <w:color w:val="auto"/>
          <w:spacing w:val="0"/>
          <w:w w:val="100"/>
          <w:sz w:val="32"/>
          <w:highlight w:val="none"/>
          <w:lang w:val="en-US" w:eastAsia="zh-CN"/>
        </w:rPr>
        <w:t xml:space="preserve"> </w:t>
      </w:r>
      <w:r>
        <w:rPr>
          <w:rFonts w:hint="eastAsia" w:ascii="Times New Roman" w:hAnsi="仿宋_GB2312" w:cs="Times New Roman"/>
          <w:b w:val="0"/>
          <w:i w:val="0"/>
          <w:caps w:val="0"/>
          <w:strike w:val="0"/>
          <w:dstrike w:val="0"/>
          <w:color w:val="auto"/>
          <w:spacing w:val="0"/>
          <w:w w:val="100"/>
          <w:sz w:val="32"/>
          <w:highlight w:val="none"/>
        </w:rPr>
        <w:t>因历史风貌保护、旧住房更新需要，建筑间距、密度、市政配套等无法达到标准和规范的，有关部门应按环境改善和整体功能提升的原则，</w:t>
      </w:r>
      <w:r>
        <w:rPr>
          <w:rFonts w:hint="eastAsia" w:ascii="Times New Roman" w:hAnsi="仿宋_GB2312" w:cs="Times New Roman"/>
          <w:color w:val="auto"/>
          <w:highlight w:val="none"/>
        </w:rPr>
        <w:t>通过规划设计方案确定规划效力</w:t>
      </w:r>
      <w:r>
        <w:rPr>
          <w:rFonts w:hint="eastAsia" w:ascii="Times New Roman" w:hAnsi="仿宋_GB2312" w:cs="Times New Roman"/>
          <w:color w:val="auto"/>
          <w:highlight w:val="none"/>
          <w:lang w:eastAsia="zh-CN"/>
        </w:rPr>
        <w:t>，按照一事一议原则，</w:t>
      </w:r>
      <w:r>
        <w:rPr>
          <w:rFonts w:hint="eastAsia" w:ascii="Times New Roman" w:hAnsi="仿宋_GB2312" w:cs="Times New Roman"/>
          <w:b w:val="0"/>
          <w:i w:val="0"/>
          <w:caps w:val="0"/>
          <w:strike w:val="0"/>
          <w:dstrike w:val="0"/>
          <w:color w:val="auto"/>
          <w:spacing w:val="0"/>
          <w:w w:val="100"/>
          <w:sz w:val="32"/>
          <w:highlight w:val="none"/>
        </w:rPr>
        <w:t>制定适合的标准和规范。</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cs="Times New Roman"/>
          <w:b w:val="0"/>
          <w:i w:val="0"/>
          <w:caps w:val="0"/>
          <w:spacing w:val="0"/>
          <w:w w:val="100"/>
          <w:sz w:val="20"/>
          <w:highlight w:val="none"/>
        </w:rPr>
      </w:pPr>
      <w:r>
        <w:rPr>
          <w:rFonts w:ascii="Times New Roman" w:hAnsi="仿宋_GB2312" w:cs="Times New Roman"/>
          <w:b/>
          <w:i w:val="0"/>
          <w:caps w:val="0"/>
          <w:spacing w:val="0"/>
          <w:w w:val="100"/>
          <w:sz w:val="32"/>
          <w:highlight w:val="none"/>
        </w:rPr>
        <w:t>第</w:t>
      </w:r>
      <w:r>
        <w:rPr>
          <w:rFonts w:hint="eastAsia" w:ascii="Times New Roman" w:hAnsi="仿宋_GB2312" w:cs="Times New Roman"/>
          <w:b/>
          <w:i w:val="0"/>
          <w:caps w:val="0"/>
          <w:spacing w:val="0"/>
          <w:w w:val="100"/>
          <w:sz w:val="32"/>
          <w:highlight w:val="none"/>
          <w:lang w:eastAsia="zh-CN"/>
        </w:rPr>
        <w:t>三</w:t>
      </w:r>
      <w:r>
        <w:rPr>
          <w:rFonts w:ascii="Times New Roman" w:hAnsi="仿宋_GB2312" w:cs="Times New Roman"/>
          <w:b/>
          <w:i w:val="0"/>
          <w:caps w:val="0"/>
          <w:spacing w:val="0"/>
          <w:w w:val="100"/>
          <w:sz w:val="32"/>
          <w:highlight w:val="none"/>
        </w:rPr>
        <w:t>十</w:t>
      </w:r>
      <w:r>
        <w:rPr>
          <w:rFonts w:hint="eastAsia" w:ascii="Times New Roman" w:cs="Times New Roman"/>
          <w:b/>
          <w:i w:val="0"/>
          <w:caps w:val="0"/>
          <w:spacing w:val="0"/>
          <w:w w:val="100"/>
          <w:sz w:val="32"/>
          <w:highlight w:val="none"/>
          <w:lang w:eastAsia="zh-CN"/>
        </w:rPr>
        <w:t>一</w:t>
      </w:r>
      <w:r>
        <w:rPr>
          <w:rFonts w:ascii="Times New Roman" w:hAnsi="仿宋_GB2312" w:cs="Times New Roman"/>
          <w:b/>
          <w:i w:val="0"/>
          <w:caps w:val="0"/>
          <w:spacing w:val="0"/>
          <w:w w:val="100"/>
          <w:sz w:val="32"/>
          <w:highlight w:val="none"/>
        </w:rPr>
        <w:t>条</w:t>
      </w:r>
      <w:r>
        <w:rPr>
          <w:rFonts w:ascii="Times New Roman" w:hAnsi="Times New Roman" w:cs="Times New Roman"/>
          <w:b/>
          <w:bCs/>
          <w:i w:val="0"/>
          <w:caps w:val="0"/>
          <w:spacing w:val="0"/>
          <w:w w:val="100"/>
          <w:sz w:val="32"/>
          <w:highlight w:val="none"/>
        </w:rPr>
        <w:t xml:space="preserve"> </w:t>
      </w:r>
      <w:r>
        <w:rPr>
          <w:rFonts w:ascii="Times New Roman" w:hAnsi="仿宋_GB2312" w:cs="Times New Roman"/>
          <w:b/>
          <w:bCs/>
          <w:i w:val="0"/>
          <w:caps w:val="0"/>
          <w:spacing w:val="0"/>
          <w:w w:val="100"/>
          <w:sz w:val="32"/>
          <w:highlight w:val="none"/>
        </w:rPr>
        <w:t>（创新</w:t>
      </w:r>
      <w:r>
        <w:rPr>
          <w:rFonts w:hint="eastAsia" w:ascii="Times New Roman" w:hAnsi="仿宋_GB2312" w:cs="Times New Roman"/>
          <w:b/>
          <w:bCs/>
          <w:i w:val="0"/>
          <w:caps w:val="0"/>
          <w:spacing w:val="0"/>
          <w:w w:val="100"/>
          <w:sz w:val="32"/>
          <w:highlight w:val="none"/>
          <w:lang w:eastAsia="zh-CN"/>
        </w:rPr>
        <w:t>支持</w:t>
      </w:r>
      <w:r>
        <w:rPr>
          <w:rFonts w:ascii="Times New Roman" w:hAnsi="仿宋_GB2312" w:cs="Times New Roman"/>
          <w:b/>
          <w:bCs/>
          <w:i w:val="0"/>
          <w:caps w:val="0"/>
          <w:spacing w:val="0"/>
          <w:w w:val="100"/>
          <w:sz w:val="32"/>
          <w:highlight w:val="none"/>
        </w:rPr>
        <w:t>）</w:t>
      </w:r>
      <w:r>
        <w:rPr>
          <w:rFonts w:ascii="Times New Roman" w:hAnsi="Times New Roman" w:cs="Times New Roman"/>
          <w:b w:val="0"/>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城市更新应当采用绿色、低碳、智能技术，鼓励和支持企业、高等院校、研发机构开发新技术、新工艺、新材料和新设备。</w:t>
      </w:r>
      <w:r>
        <w:rPr>
          <w:rFonts w:hint="eastAsia" w:ascii="Times New Roman" w:hAnsi="仿宋_GB2312" w:cs="Times New Roman"/>
          <w:b w:val="0"/>
          <w:i w:val="0"/>
          <w:caps w:val="0"/>
          <w:spacing w:val="0"/>
          <w:w w:val="100"/>
          <w:sz w:val="32"/>
          <w:highlight w:val="none"/>
          <w:lang w:eastAsia="zh-CN"/>
        </w:rPr>
        <w:t>鼓励支持各地区</w:t>
      </w:r>
      <w:r>
        <w:rPr>
          <w:rFonts w:hint="eastAsia" w:ascii="Times New Roman" w:hAnsi="仿宋_GB2312" w:cs="Times New Roman"/>
          <w:b w:val="0"/>
          <w:i w:val="0"/>
          <w:caps w:val="0"/>
          <w:spacing w:val="0"/>
          <w:w w:val="100"/>
          <w:sz w:val="32"/>
          <w:highlight w:val="none"/>
        </w:rPr>
        <w:t>在城市更新机制、模式、管理等方面进行创新探索</w:t>
      </w:r>
      <w:r>
        <w:rPr>
          <w:rFonts w:hint="eastAsia" w:ascii="Times New Roman" w:hAnsi="仿宋_GB2312" w:cs="Times New Roman"/>
          <w:b w:val="0"/>
          <w:i w:val="0"/>
          <w:caps w:val="0"/>
          <w:spacing w:val="0"/>
          <w:w w:val="100"/>
          <w:sz w:val="32"/>
          <w:highlight w:val="none"/>
          <w:lang w:eastAsia="zh-CN"/>
        </w:rPr>
        <w:t>，</w:t>
      </w:r>
      <w:r>
        <w:rPr>
          <w:rFonts w:hint="eastAsia" w:ascii="Times New Roman" w:hAnsi="仿宋_GB2312" w:cs="Times New Roman"/>
          <w:b w:val="0"/>
          <w:i w:val="0"/>
          <w:caps w:val="0"/>
          <w:spacing w:val="0"/>
          <w:w w:val="100"/>
          <w:sz w:val="32"/>
          <w:highlight w:val="none"/>
        </w:rPr>
        <w:t>条件成熟时可在全市推广。</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ascii="Times New Roman" w:hAnsi="Times New Roman" w:eastAsia="黑体" w:cs="Times New Roman"/>
          <w:b w:val="0"/>
          <w:i w:val="0"/>
          <w:caps w:val="0"/>
          <w:spacing w:val="0"/>
          <w:w w:val="100"/>
          <w:sz w:val="20"/>
          <w:highlight w:val="none"/>
        </w:rPr>
      </w:pPr>
      <w:r>
        <w:rPr>
          <w:rFonts w:ascii="Times New Roman" w:hAnsi="黑体" w:eastAsia="黑体" w:cs="Times New Roman"/>
          <w:b w:val="0"/>
          <w:i w:val="0"/>
          <w:caps w:val="0"/>
          <w:spacing w:val="0"/>
          <w:w w:val="100"/>
          <w:sz w:val="32"/>
          <w:highlight w:val="none"/>
        </w:rPr>
        <w:t>第六章</w:t>
      </w:r>
      <w:r>
        <w:rPr>
          <w:rFonts w:ascii="Times New Roman" w:hAnsi="Times New Roman" w:eastAsia="黑体" w:cs="Times New Roman"/>
          <w:b w:val="0"/>
          <w:i w:val="0"/>
          <w:caps w:val="0"/>
          <w:spacing w:val="0"/>
          <w:w w:val="100"/>
          <w:sz w:val="32"/>
          <w:highlight w:val="none"/>
        </w:rPr>
        <w:t xml:space="preserve">  </w:t>
      </w:r>
      <w:r>
        <w:rPr>
          <w:rFonts w:ascii="Times New Roman" w:hAnsi="黑体" w:eastAsia="黑体" w:cs="Times New Roman"/>
          <w:b w:val="0"/>
          <w:i w:val="0"/>
          <w:caps w:val="0"/>
          <w:spacing w:val="0"/>
          <w:w w:val="100"/>
          <w:sz w:val="32"/>
          <w:highlight w:val="none"/>
        </w:rPr>
        <w:t>附</w:t>
      </w:r>
      <w:r>
        <w:rPr>
          <w:rFonts w:ascii="Times New Roman" w:hAnsi="Times New Roman" w:eastAsia="黑体" w:cs="Times New Roman"/>
          <w:b w:val="0"/>
          <w:i w:val="0"/>
          <w:caps w:val="0"/>
          <w:spacing w:val="0"/>
          <w:w w:val="100"/>
          <w:sz w:val="32"/>
          <w:highlight w:val="none"/>
        </w:rPr>
        <w:t xml:space="preserve"> </w:t>
      </w:r>
      <w:r>
        <w:rPr>
          <w:rFonts w:ascii="Times New Roman" w:hAnsi="黑体" w:eastAsia="黑体" w:cs="Times New Roman"/>
          <w:b w:val="0"/>
          <w:i w:val="0"/>
          <w:caps w:val="0"/>
          <w:spacing w:val="0"/>
          <w:w w:val="100"/>
          <w:sz w:val="32"/>
          <w:highlight w:val="none"/>
        </w:rPr>
        <w:t>则</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cs="Times New Roman"/>
          <w:b w:val="0"/>
          <w:i w:val="0"/>
          <w:caps w:val="0"/>
          <w:spacing w:val="0"/>
          <w:w w:val="100"/>
          <w:sz w:val="20"/>
          <w:highlight w:val="none"/>
        </w:rPr>
      </w:pPr>
      <w:r>
        <w:rPr>
          <w:rFonts w:ascii="Times New Roman" w:hAnsi="仿宋_GB2312" w:cs="Times New Roman"/>
          <w:b/>
          <w:i w:val="0"/>
          <w:caps w:val="0"/>
          <w:spacing w:val="0"/>
          <w:w w:val="100"/>
          <w:sz w:val="32"/>
          <w:highlight w:val="none"/>
        </w:rPr>
        <w:t>第</w:t>
      </w:r>
      <w:r>
        <w:rPr>
          <w:rFonts w:hint="eastAsia" w:ascii="Times New Roman" w:hAnsi="仿宋_GB2312" w:cs="Times New Roman"/>
          <w:b/>
          <w:i w:val="0"/>
          <w:caps w:val="0"/>
          <w:spacing w:val="0"/>
          <w:w w:val="100"/>
          <w:sz w:val="32"/>
          <w:highlight w:val="none"/>
          <w:lang w:eastAsia="zh-CN"/>
        </w:rPr>
        <w:t>三</w:t>
      </w:r>
      <w:r>
        <w:rPr>
          <w:rFonts w:ascii="Times New Roman" w:hAnsi="仿宋_GB2312" w:cs="Times New Roman"/>
          <w:b/>
          <w:i w:val="0"/>
          <w:caps w:val="0"/>
          <w:spacing w:val="0"/>
          <w:w w:val="100"/>
          <w:sz w:val="32"/>
          <w:highlight w:val="none"/>
        </w:rPr>
        <w:t>十</w:t>
      </w:r>
      <w:r>
        <w:rPr>
          <w:rFonts w:hint="eastAsia" w:ascii="Times New Roman" w:hAnsi="仿宋_GB2312" w:cs="Times New Roman"/>
          <w:b/>
          <w:i w:val="0"/>
          <w:caps w:val="0"/>
          <w:spacing w:val="0"/>
          <w:w w:val="100"/>
          <w:sz w:val="32"/>
          <w:highlight w:val="none"/>
          <w:lang w:eastAsia="zh-CN"/>
        </w:rPr>
        <w:t>二</w:t>
      </w:r>
      <w:r>
        <w:rPr>
          <w:rFonts w:ascii="Times New Roman" w:hAnsi="仿宋_GB2312" w:cs="Times New Roman"/>
          <w:b/>
          <w:i w:val="0"/>
          <w:caps w:val="0"/>
          <w:spacing w:val="0"/>
          <w:w w:val="100"/>
          <w:sz w:val="32"/>
          <w:highlight w:val="none"/>
        </w:rPr>
        <w:t>条</w:t>
      </w:r>
      <w:r>
        <w:rPr>
          <w:rFonts w:ascii="Times New Roman" w:hAnsi="Times New Roman" w:cs="Times New Roman"/>
          <w:b/>
          <w:i w:val="0"/>
          <w:caps w:val="0"/>
          <w:spacing w:val="0"/>
          <w:w w:val="100"/>
          <w:sz w:val="32"/>
          <w:highlight w:val="none"/>
        </w:rPr>
        <w:t xml:space="preserve"> </w:t>
      </w:r>
      <w:r>
        <w:rPr>
          <w:rFonts w:ascii="Times New Roman" w:hAnsi="仿宋_GB2312" w:cs="Times New Roman"/>
          <w:b/>
          <w:bCs/>
          <w:i w:val="0"/>
          <w:caps w:val="0"/>
          <w:spacing w:val="0"/>
          <w:w w:val="100"/>
          <w:sz w:val="32"/>
          <w:highlight w:val="none"/>
        </w:rPr>
        <w:t>（法律责任）</w:t>
      </w:r>
      <w:r>
        <w:rPr>
          <w:rFonts w:ascii="Times New Roman" w:hAnsi="Times New Roman" w:cs="Times New Roman"/>
          <w:b/>
          <w:bCs/>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相关部门、实施主体及人员在城市更新管理中有违法违纪行为的，应当依法依规追究相关责任。</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cs="Times New Roman"/>
          <w:b w:val="0"/>
          <w:i w:val="0"/>
          <w:caps w:val="0"/>
          <w:spacing w:val="0"/>
          <w:w w:val="100"/>
          <w:sz w:val="20"/>
          <w:highlight w:val="none"/>
        </w:rPr>
      </w:pPr>
      <w:r>
        <w:rPr>
          <w:rFonts w:ascii="Times New Roman" w:hAnsi="仿宋_GB2312" w:cs="Times New Roman"/>
          <w:b/>
          <w:i w:val="0"/>
          <w:caps w:val="0"/>
          <w:spacing w:val="0"/>
          <w:w w:val="100"/>
          <w:sz w:val="32"/>
          <w:highlight w:val="none"/>
        </w:rPr>
        <w:t>第三十</w:t>
      </w:r>
      <w:r>
        <w:rPr>
          <w:rFonts w:hint="eastAsia" w:ascii="Times New Roman" w:hAnsi="仿宋_GB2312" w:cs="Times New Roman"/>
          <w:b/>
          <w:i w:val="0"/>
          <w:caps w:val="0"/>
          <w:spacing w:val="0"/>
          <w:w w:val="100"/>
          <w:sz w:val="32"/>
          <w:highlight w:val="none"/>
          <w:lang w:eastAsia="zh-CN"/>
        </w:rPr>
        <w:t>三</w:t>
      </w:r>
      <w:r>
        <w:rPr>
          <w:rFonts w:ascii="Times New Roman" w:hAnsi="仿宋_GB2312" w:cs="Times New Roman"/>
          <w:b/>
          <w:i w:val="0"/>
          <w:caps w:val="0"/>
          <w:spacing w:val="0"/>
          <w:w w:val="100"/>
          <w:sz w:val="32"/>
          <w:highlight w:val="none"/>
        </w:rPr>
        <w:t>条</w:t>
      </w:r>
      <w:r>
        <w:rPr>
          <w:rFonts w:ascii="Times New Roman" w:hAnsi="Times New Roman" w:cs="Times New Roman"/>
          <w:b/>
          <w:i w:val="0"/>
          <w:caps w:val="0"/>
          <w:spacing w:val="0"/>
          <w:w w:val="100"/>
          <w:sz w:val="32"/>
          <w:highlight w:val="none"/>
        </w:rPr>
        <w:t xml:space="preserve"> </w:t>
      </w:r>
      <w:r>
        <w:rPr>
          <w:rFonts w:ascii="Times New Roman" w:hAnsi="仿宋_GB2312" w:cs="Times New Roman"/>
          <w:b/>
          <w:bCs/>
          <w:i w:val="0"/>
          <w:caps w:val="0"/>
          <w:spacing w:val="0"/>
          <w:w w:val="100"/>
          <w:sz w:val="32"/>
          <w:highlight w:val="none"/>
        </w:rPr>
        <w:t>（配套政策）</w:t>
      </w:r>
      <w:r>
        <w:rPr>
          <w:rFonts w:ascii="Times New Roman" w:hAnsi="Times New Roman" w:cs="Times New Roman"/>
          <w:b/>
          <w:bCs/>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市有关部门负责制定土地、规划、建设、资金、财税等相应配套文件和技术规范。各区县（市）政府按照本办法具体执行，可依据本办法制定本辖区操作细则。</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cs="Times New Roman"/>
          <w:b/>
          <w:i w:val="0"/>
          <w:caps w:val="0"/>
          <w:spacing w:val="0"/>
          <w:w w:val="100"/>
          <w:sz w:val="20"/>
          <w:highlight w:val="none"/>
        </w:rPr>
      </w:pPr>
      <w:r>
        <w:rPr>
          <w:rFonts w:ascii="Times New Roman" w:hAnsi="仿宋_GB2312" w:cs="Times New Roman"/>
          <w:b/>
          <w:i w:val="0"/>
          <w:caps w:val="0"/>
          <w:spacing w:val="0"/>
          <w:w w:val="100"/>
          <w:sz w:val="32"/>
          <w:highlight w:val="none"/>
        </w:rPr>
        <w:t>第三十</w:t>
      </w:r>
      <w:r>
        <w:rPr>
          <w:rFonts w:hint="eastAsia" w:ascii="Times New Roman" w:hAnsi="仿宋_GB2312" w:cs="Times New Roman"/>
          <w:b/>
          <w:i w:val="0"/>
          <w:caps w:val="0"/>
          <w:spacing w:val="0"/>
          <w:w w:val="100"/>
          <w:sz w:val="32"/>
          <w:highlight w:val="none"/>
          <w:lang w:eastAsia="zh-CN"/>
        </w:rPr>
        <w:t>四</w:t>
      </w:r>
      <w:r>
        <w:rPr>
          <w:rFonts w:ascii="Times New Roman" w:hAnsi="仿宋_GB2312" w:cs="Times New Roman"/>
          <w:b/>
          <w:i w:val="0"/>
          <w:caps w:val="0"/>
          <w:spacing w:val="0"/>
          <w:w w:val="100"/>
          <w:sz w:val="32"/>
          <w:highlight w:val="none"/>
        </w:rPr>
        <w:t>条</w:t>
      </w:r>
      <w:r>
        <w:rPr>
          <w:rFonts w:ascii="Times New Roman" w:hAnsi="Times New Roman" w:cs="Times New Roman"/>
          <w:b/>
          <w:i w:val="0"/>
          <w:caps w:val="0"/>
          <w:spacing w:val="0"/>
          <w:w w:val="100"/>
          <w:sz w:val="32"/>
          <w:highlight w:val="none"/>
        </w:rPr>
        <w:t xml:space="preserve"> </w:t>
      </w:r>
      <w:r>
        <w:rPr>
          <w:rFonts w:ascii="Times New Roman" w:hAnsi="仿宋_GB2312" w:cs="Times New Roman"/>
          <w:b/>
          <w:i w:val="0"/>
          <w:caps w:val="0"/>
          <w:spacing w:val="0"/>
          <w:w w:val="100"/>
          <w:sz w:val="32"/>
          <w:highlight w:val="none"/>
        </w:rPr>
        <w:t>（督查考核）</w:t>
      </w:r>
      <w:r>
        <w:rPr>
          <w:rFonts w:ascii="Times New Roman" w:hAnsi="Times New Roman" w:cs="Times New Roman"/>
          <w:b/>
          <w:i w:val="0"/>
          <w:caps w:val="0"/>
          <w:spacing w:val="0"/>
          <w:w w:val="100"/>
          <w:sz w:val="32"/>
          <w:highlight w:val="none"/>
        </w:rPr>
        <w:t xml:space="preserve"> </w:t>
      </w:r>
      <w:r>
        <w:rPr>
          <w:rFonts w:hint="eastAsia" w:ascii="Times New Roman" w:hAnsi="Times New Roman" w:cs="Times New Roman"/>
          <w:b w:val="0"/>
          <w:bCs/>
          <w:i w:val="0"/>
          <w:caps w:val="0"/>
          <w:spacing w:val="0"/>
          <w:w w:val="100"/>
          <w:sz w:val="32"/>
          <w:highlight w:val="none"/>
          <w:lang w:eastAsia="zh-CN"/>
        </w:rPr>
        <w:t>市</w:t>
      </w:r>
      <w:r>
        <w:rPr>
          <w:rFonts w:ascii="Times New Roman" w:hAnsi="仿宋_GB2312" w:cs="Times New Roman"/>
          <w:b w:val="0"/>
          <w:i w:val="0"/>
          <w:caps w:val="0"/>
          <w:spacing w:val="0"/>
          <w:w w:val="100"/>
          <w:sz w:val="32"/>
          <w:highlight w:val="none"/>
        </w:rPr>
        <w:t>领导小组办公室可建立目标考核制度，对有关工作情况进行监督、检查和考核。</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Times New Roman" w:hAnsi="Times New Roman" w:cs="Times New Roman"/>
          <w:b w:val="0"/>
          <w:i w:val="0"/>
          <w:caps w:val="0"/>
          <w:spacing w:val="0"/>
          <w:w w:val="100"/>
          <w:sz w:val="20"/>
          <w:highlight w:val="none"/>
        </w:rPr>
      </w:pPr>
      <w:r>
        <w:rPr>
          <w:rFonts w:ascii="Times New Roman" w:hAnsi="仿宋_GB2312" w:cs="Times New Roman"/>
          <w:b/>
          <w:i w:val="0"/>
          <w:caps w:val="0"/>
          <w:spacing w:val="0"/>
          <w:w w:val="100"/>
          <w:sz w:val="32"/>
          <w:highlight w:val="none"/>
        </w:rPr>
        <w:t>第三十</w:t>
      </w:r>
      <w:r>
        <w:rPr>
          <w:rFonts w:hint="eastAsia" w:ascii="Times New Roman" w:hAnsi="仿宋_GB2312" w:cs="Times New Roman"/>
          <w:b/>
          <w:i w:val="0"/>
          <w:caps w:val="0"/>
          <w:spacing w:val="0"/>
          <w:w w:val="100"/>
          <w:sz w:val="32"/>
          <w:highlight w:val="none"/>
          <w:lang w:eastAsia="zh-CN"/>
        </w:rPr>
        <w:t>五</w:t>
      </w:r>
      <w:r>
        <w:rPr>
          <w:rFonts w:ascii="Times New Roman" w:hAnsi="仿宋_GB2312" w:cs="Times New Roman"/>
          <w:b/>
          <w:i w:val="0"/>
          <w:caps w:val="0"/>
          <w:spacing w:val="0"/>
          <w:w w:val="100"/>
          <w:sz w:val="32"/>
          <w:highlight w:val="none"/>
        </w:rPr>
        <w:t>条</w:t>
      </w:r>
      <w:r>
        <w:rPr>
          <w:rFonts w:ascii="Times New Roman" w:hAnsi="Times New Roman" w:cs="Times New Roman"/>
          <w:b/>
          <w:i w:val="0"/>
          <w:caps w:val="0"/>
          <w:spacing w:val="0"/>
          <w:w w:val="100"/>
          <w:sz w:val="32"/>
          <w:highlight w:val="none"/>
        </w:rPr>
        <w:t xml:space="preserve"> </w:t>
      </w:r>
      <w:r>
        <w:rPr>
          <w:rFonts w:ascii="Times New Roman" w:hAnsi="仿宋_GB2312" w:cs="Times New Roman"/>
          <w:b/>
          <w:bCs/>
          <w:i w:val="0"/>
          <w:caps w:val="0"/>
          <w:spacing w:val="0"/>
          <w:w w:val="100"/>
          <w:sz w:val="32"/>
          <w:highlight w:val="none"/>
        </w:rPr>
        <w:t>（施行日期）</w:t>
      </w:r>
      <w:r>
        <w:rPr>
          <w:rFonts w:ascii="Times New Roman" w:hAnsi="Times New Roman" w:cs="Times New Roman"/>
          <w:b/>
          <w:bCs/>
          <w:i w:val="0"/>
          <w:caps w:val="0"/>
          <w:spacing w:val="0"/>
          <w:w w:val="100"/>
          <w:sz w:val="32"/>
          <w:highlight w:val="none"/>
        </w:rPr>
        <w:t xml:space="preserve"> </w:t>
      </w:r>
      <w:r>
        <w:rPr>
          <w:rFonts w:ascii="Times New Roman" w:hAnsi="仿宋_GB2312" w:cs="Times New Roman"/>
          <w:b w:val="0"/>
          <w:i w:val="0"/>
          <w:caps w:val="0"/>
          <w:spacing w:val="0"/>
          <w:w w:val="100"/>
          <w:sz w:val="32"/>
          <w:highlight w:val="none"/>
        </w:rPr>
        <w:t>本办法自印发之日起施行。</w:t>
      </w:r>
    </w:p>
    <w:sectPr>
      <w:footerReference r:id="rId3" w:type="default"/>
      <w:pgSz w:w="11906" w:h="16838"/>
      <w:pgMar w:top="2098" w:right="1474" w:bottom="2098" w:left="1588" w:header="851" w:footer="992" w:gutter="0"/>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1945137"/>
    </w:sdtPr>
    <w:sdtContent>
      <w:p>
        <w:pPr>
          <w:pStyle w:val="7"/>
          <w:jc w:val="center"/>
        </w:pPr>
        <w:r>
          <w:fldChar w:fldCharType="begin"/>
        </w:r>
        <w:r>
          <w:instrText xml:space="preserve">PAGE   \* MERGEFORMAT</w:instrText>
        </w:r>
        <w:r>
          <w:fldChar w:fldCharType="separate"/>
        </w:r>
        <w:r>
          <w:rPr>
            <w:lang w:val="zh-CN"/>
          </w:rPr>
          <w:t>10</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60"/>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7F"/>
    <w:rsid w:val="0002679C"/>
    <w:rsid w:val="00033CC1"/>
    <w:rsid w:val="00037FCD"/>
    <w:rsid w:val="0004166A"/>
    <w:rsid w:val="000511C4"/>
    <w:rsid w:val="000555CE"/>
    <w:rsid w:val="000571C4"/>
    <w:rsid w:val="000636B2"/>
    <w:rsid w:val="000640AD"/>
    <w:rsid w:val="00071504"/>
    <w:rsid w:val="000761B6"/>
    <w:rsid w:val="00086761"/>
    <w:rsid w:val="000C0209"/>
    <w:rsid w:val="000C16A3"/>
    <w:rsid w:val="000C1CF5"/>
    <w:rsid w:val="000D4AE0"/>
    <w:rsid w:val="000D7687"/>
    <w:rsid w:val="00103C50"/>
    <w:rsid w:val="001065F8"/>
    <w:rsid w:val="00124793"/>
    <w:rsid w:val="00135B87"/>
    <w:rsid w:val="00164A6A"/>
    <w:rsid w:val="001A7EA0"/>
    <w:rsid w:val="001C506D"/>
    <w:rsid w:val="002200B1"/>
    <w:rsid w:val="00282912"/>
    <w:rsid w:val="00286D70"/>
    <w:rsid w:val="002A62E0"/>
    <w:rsid w:val="002C4B17"/>
    <w:rsid w:val="002D7F34"/>
    <w:rsid w:val="002E40F5"/>
    <w:rsid w:val="002E7EA8"/>
    <w:rsid w:val="003152E3"/>
    <w:rsid w:val="00324D33"/>
    <w:rsid w:val="00331853"/>
    <w:rsid w:val="00353C9E"/>
    <w:rsid w:val="003C56CE"/>
    <w:rsid w:val="003D51C3"/>
    <w:rsid w:val="003F1430"/>
    <w:rsid w:val="003F506C"/>
    <w:rsid w:val="00406776"/>
    <w:rsid w:val="00425125"/>
    <w:rsid w:val="004407F0"/>
    <w:rsid w:val="004415AC"/>
    <w:rsid w:val="00447552"/>
    <w:rsid w:val="00450645"/>
    <w:rsid w:val="00450C6D"/>
    <w:rsid w:val="00452B95"/>
    <w:rsid w:val="00456A3B"/>
    <w:rsid w:val="0046066C"/>
    <w:rsid w:val="0046265A"/>
    <w:rsid w:val="00471F98"/>
    <w:rsid w:val="00491FE0"/>
    <w:rsid w:val="004E4FF2"/>
    <w:rsid w:val="004F2136"/>
    <w:rsid w:val="004F6D8B"/>
    <w:rsid w:val="00526FC4"/>
    <w:rsid w:val="00541542"/>
    <w:rsid w:val="00546F89"/>
    <w:rsid w:val="00557DFC"/>
    <w:rsid w:val="00567617"/>
    <w:rsid w:val="00585941"/>
    <w:rsid w:val="00594BC8"/>
    <w:rsid w:val="00597ADD"/>
    <w:rsid w:val="005E5667"/>
    <w:rsid w:val="005E75E7"/>
    <w:rsid w:val="006223BD"/>
    <w:rsid w:val="006340D7"/>
    <w:rsid w:val="00644240"/>
    <w:rsid w:val="00651831"/>
    <w:rsid w:val="0066047F"/>
    <w:rsid w:val="00666CC9"/>
    <w:rsid w:val="006833B1"/>
    <w:rsid w:val="00694431"/>
    <w:rsid w:val="006A24CB"/>
    <w:rsid w:val="006A59A0"/>
    <w:rsid w:val="006A5BDC"/>
    <w:rsid w:val="006C2552"/>
    <w:rsid w:val="006D7E10"/>
    <w:rsid w:val="006F750D"/>
    <w:rsid w:val="00712DA8"/>
    <w:rsid w:val="007217D9"/>
    <w:rsid w:val="0072289C"/>
    <w:rsid w:val="00735441"/>
    <w:rsid w:val="00746602"/>
    <w:rsid w:val="007536A7"/>
    <w:rsid w:val="007901CB"/>
    <w:rsid w:val="007C12E8"/>
    <w:rsid w:val="007C140A"/>
    <w:rsid w:val="007C19CF"/>
    <w:rsid w:val="007C51BD"/>
    <w:rsid w:val="007C5742"/>
    <w:rsid w:val="007C6E83"/>
    <w:rsid w:val="007E23F7"/>
    <w:rsid w:val="008042CE"/>
    <w:rsid w:val="00820091"/>
    <w:rsid w:val="008241FB"/>
    <w:rsid w:val="00834360"/>
    <w:rsid w:val="00841CEA"/>
    <w:rsid w:val="00844DFF"/>
    <w:rsid w:val="00845142"/>
    <w:rsid w:val="00847A4B"/>
    <w:rsid w:val="00851924"/>
    <w:rsid w:val="00863356"/>
    <w:rsid w:val="008709D1"/>
    <w:rsid w:val="00875F1E"/>
    <w:rsid w:val="008869CB"/>
    <w:rsid w:val="008B5105"/>
    <w:rsid w:val="008C41A5"/>
    <w:rsid w:val="00902484"/>
    <w:rsid w:val="009073D9"/>
    <w:rsid w:val="009218F3"/>
    <w:rsid w:val="00953834"/>
    <w:rsid w:val="00963253"/>
    <w:rsid w:val="00966093"/>
    <w:rsid w:val="00967071"/>
    <w:rsid w:val="009778E2"/>
    <w:rsid w:val="00984159"/>
    <w:rsid w:val="009C5B28"/>
    <w:rsid w:val="009C64D2"/>
    <w:rsid w:val="009D034B"/>
    <w:rsid w:val="009D7198"/>
    <w:rsid w:val="009E36D6"/>
    <w:rsid w:val="009F02B7"/>
    <w:rsid w:val="009F4E5F"/>
    <w:rsid w:val="00A01F32"/>
    <w:rsid w:val="00A05009"/>
    <w:rsid w:val="00A113B5"/>
    <w:rsid w:val="00A21DE5"/>
    <w:rsid w:val="00A24579"/>
    <w:rsid w:val="00A72DFB"/>
    <w:rsid w:val="00A91647"/>
    <w:rsid w:val="00AD7752"/>
    <w:rsid w:val="00B141DA"/>
    <w:rsid w:val="00B1699E"/>
    <w:rsid w:val="00B22BBD"/>
    <w:rsid w:val="00B421D5"/>
    <w:rsid w:val="00B529B3"/>
    <w:rsid w:val="00B5703C"/>
    <w:rsid w:val="00B72909"/>
    <w:rsid w:val="00B8231B"/>
    <w:rsid w:val="00B908AF"/>
    <w:rsid w:val="00BA212C"/>
    <w:rsid w:val="00BA3138"/>
    <w:rsid w:val="00BA5C17"/>
    <w:rsid w:val="00BE78BF"/>
    <w:rsid w:val="00BF0F9D"/>
    <w:rsid w:val="00C07D6D"/>
    <w:rsid w:val="00C322B6"/>
    <w:rsid w:val="00C4158B"/>
    <w:rsid w:val="00C4598D"/>
    <w:rsid w:val="00C628E0"/>
    <w:rsid w:val="00C963BC"/>
    <w:rsid w:val="00C9747B"/>
    <w:rsid w:val="00C9790C"/>
    <w:rsid w:val="00CA6645"/>
    <w:rsid w:val="00CA75E8"/>
    <w:rsid w:val="00CB2150"/>
    <w:rsid w:val="00CE0BD5"/>
    <w:rsid w:val="00CF445F"/>
    <w:rsid w:val="00D0582F"/>
    <w:rsid w:val="00D16ED8"/>
    <w:rsid w:val="00D51199"/>
    <w:rsid w:val="00D568D2"/>
    <w:rsid w:val="00D6119F"/>
    <w:rsid w:val="00D61AE7"/>
    <w:rsid w:val="00D7511B"/>
    <w:rsid w:val="00D779B0"/>
    <w:rsid w:val="00D935C0"/>
    <w:rsid w:val="00D9491A"/>
    <w:rsid w:val="00DA0299"/>
    <w:rsid w:val="00DB2A2F"/>
    <w:rsid w:val="00DB4337"/>
    <w:rsid w:val="00DE6DA9"/>
    <w:rsid w:val="00DF5388"/>
    <w:rsid w:val="00E17F32"/>
    <w:rsid w:val="00E2703F"/>
    <w:rsid w:val="00E30A60"/>
    <w:rsid w:val="00E401DA"/>
    <w:rsid w:val="00E61303"/>
    <w:rsid w:val="00E75201"/>
    <w:rsid w:val="00E83350"/>
    <w:rsid w:val="00E8595E"/>
    <w:rsid w:val="00EC30A6"/>
    <w:rsid w:val="00EC70E6"/>
    <w:rsid w:val="00EF32CA"/>
    <w:rsid w:val="00EF5F5E"/>
    <w:rsid w:val="00F00EB6"/>
    <w:rsid w:val="00F03FCF"/>
    <w:rsid w:val="00F05C2E"/>
    <w:rsid w:val="00F114C7"/>
    <w:rsid w:val="00F14AF0"/>
    <w:rsid w:val="00F27490"/>
    <w:rsid w:val="00F567F5"/>
    <w:rsid w:val="00F62A9F"/>
    <w:rsid w:val="00F76D1F"/>
    <w:rsid w:val="00F94AF2"/>
    <w:rsid w:val="00FA4910"/>
    <w:rsid w:val="00FB1012"/>
    <w:rsid w:val="00FB6C37"/>
    <w:rsid w:val="00FD3296"/>
    <w:rsid w:val="00FE1CC1"/>
    <w:rsid w:val="00FF0A18"/>
    <w:rsid w:val="00FF5A9A"/>
    <w:rsid w:val="00FF73AD"/>
    <w:rsid w:val="010B4845"/>
    <w:rsid w:val="01B61860"/>
    <w:rsid w:val="028D209D"/>
    <w:rsid w:val="03254BC9"/>
    <w:rsid w:val="048E0D2A"/>
    <w:rsid w:val="05107FAB"/>
    <w:rsid w:val="052A54E5"/>
    <w:rsid w:val="06114D96"/>
    <w:rsid w:val="064C28E0"/>
    <w:rsid w:val="06765BFB"/>
    <w:rsid w:val="06B71C2D"/>
    <w:rsid w:val="06DE500F"/>
    <w:rsid w:val="072319BA"/>
    <w:rsid w:val="079F10F0"/>
    <w:rsid w:val="07BD758F"/>
    <w:rsid w:val="07FF0B3E"/>
    <w:rsid w:val="081308A4"/>
    <w:rsid w:val="084737D8"/>
    <w:rsid w:val="0898030C"/>
    <w:rsid w:val="09CF6B8E"/>
    <w:rsid w:val="09FB442D"/>
    <w:rsid w:val="09FE270C"/>
    <w:rsid w:val="0A5830A4"/>
    <w:rsid w:val="0BAB06AA"/>
    <w:rsid w:val="0C6E5813"/>
    <w:rsid w:val="0CB42033"/>
    <w:rsid w:val="0D002A81"/>
    <w:rsid w:val="0D0066A4"/>
    <w:rsid w:val="0D15289B"/>
    <w:rsid w:val="0D232E09"/>
    <w:rsid w:val="0D6E3943"/>
    <w:rsid w:val="0E8815F6"/>
    <w:rsid w:val="0E931D8A"/>
    <w:rsid w:val="0E9464F3"/>
    <w:rsid w:val="0ED717CB"/>
    <w:rsid w:val="0F556F1D"/>
    <w:rsid w:val="0F7900D1"/>
    <w:rsid w:val="0F7B5343"/>
    <w:rsid w:val="101E4E0C"/>
    <w:rsid w:val="1023417E"/>
    <w:rsid w:val="103734AC"/>
    <w:rsid w:val="1098193F"/>
    <w:rsid w:val="10AF4FA3"/>
    <w:rsid w:val="10D668A8"/>
    <w:rsid w:val="10F9269C"/>
    <w:rsid w:val="11255575"/>
    <w:rsid w:val="11753008"/>
    <w:rsid w:val="11783509"/>
    <w:rsid w:val="11FB2218"/>
    <w:rsid w:val="121979E1"/>
    <w:rsid w:val="124145DA"/>
    <w:rsid w:val="12503204"/>
    <w:rsid w:val="125B4857"/>
    <w:rsid w:val="125F3696"/>
    <w:rsid w:val="12787261"/>
    <w:rsid w:val="129D39DE"/>
    <w:rsid w:val="12AF52B5"/>
    <w:rsid w:val="12B004C3"/>
    <w:rsid w:val="12EA7204"/>
    <w:rsid w:val="13395EFE"/>
    <w:rsid w:val="13A80F4B"/>
    <w:rsid w:val="14EA274D"/>
    <w:rsid w:val="15475615"/>
    <w:rsid w:val="167336C7"/>
    <w:rsid w:val="16C4389F"/>
    <w:rsid w:val="16C84372"/>
    <w:rsid w:val="175F0C3E"/>
    <w:rsid w:val="18276834"/>
    <w:rsid w:val="184D622C"/>
    <w:rsid w:val="19334A97"/>
    <w:rsid w:val="19D44E24"/>
    <w:rsid w:val="19F318E9"/>
    <w:rsid w:val="1A2E66E3"/>
    <w:rsid w:val="1A507FB9"/>
    <w:rsid w:val="1AA87040"/>
    <w:rsid w:val="1AFA1F73"/>
    <w:rsid w:val="1BD04AAA"/>
    <w:rsid w:val="1CA64D09"/>
    <w:rsid w:val="1D276933"/>
    <w:rsid w:val="1D54380D"/>
    <w:rsid w:val="1D647868"/>
    <w:rsid w:val="1D797945"/>
    <w:rsid w:val="1EC34E7D"/>
    <w:rsid w:val="1ED702BF"/>
    <w:rsid w:val="1F1F7561"/>
    <w:rsid w:val="1FC04F33"/>
    <w:rsid w:val="201E7FEB"/>
    <w:rsid w:val="2028459A"/>
    <w:rsid w:val="209D32AA"/>
    <w:rsid w:val="20BC1B06"/>
    <w:rsid w:val="20EC5789"/>
    <w:rsid w:val="2128250B"/>
    <w:rsid w:val="21721151"/>
    <w:rsid w:val="21740C18"/>
    <w:rsid w:val="217F29B6"/>
    <w:rsid w:val="22941509"/>
    <w:rsid w:val="22B170DD"/>
    <w:rsid w:val="236C4709"/>
    <w:rsid w:val="23A10E4F"/>
    <w:rsid w:val="241D0AD2"/>
    <w:rsid w:val="24577FC4"/>
    <w:rsid w:val="2475292B"/>
    <w:rsid w:val="25957658"/>
    <w:rsid w:val="26516AC5"/>
    <w:rsid w:val="26686C6B"/>
    <w:rsid w:val="27076227"/>
    <w:rsid w:val="270B1B5E"/>
    <w:rsid w:val="2729263C"/>
    <w:rsid w:val="276020BE"/>
    <w:rsid w:val="27743D44"/>
    <w:rsid w:val="27C06DB9"/>
    <w:rsid w:val="27C831BB"/>
    <w:rsid w:val="27CF5862"/>
    <w:rsid w:val="28183DD0"/>
    <w:rsid w:val="283148FB"/>
    <w:rsid w:val="293160EC"/>
    <w:rsid w:val="298558BB"/>
    <w:rsid w:val="2A2C58C2"/>
    <w:rsid w:val="2A3B3172"/>
    <w:rsid w:val="2AC11D74"/>
    <w:rsid w:val="2ADA5479"/>
    <w:rsid w:val="2AE31E5C"/>
    <w:rsid w:val="2B0B454A"/>
    <w:rsid w:val="2B4974CB"/>
    <w:rsid w:val="2B586E13"/>
    <w:rsid w:val="2B6544D2"/>
    <w:rsid w:val="2B8F2ACE"/>
    <w:rsid w:val="2C6819A1"/>
    <w:rsid w:val="2CF041C2"/>
    <w:rsid w:val="2D092DB4"/>
    <w:rsid w:val="2D4F7ED6"/>
    <w:rsid w:val="2D6C13AD"/>
    <w:rsid w:val="2D950DA1"/>
    <w:rsid w:val="2DBC373C"/>
    <w:rsid w:val="2DC74931"/>
    <w:rsid w:val="2E2B3B28"/>
    <w:rsid w:val="2EC60188"/>
    <w:rsid w:val="2ED76643"/>
    <w:rsid w:val="2EE3226B"/>
    <w:rsid w:val="2EFD55DB"/>
    <w:rsid w:val="2F8C7272"/>
    <w:rsid w:val="30295771"/>
    <w:rsid w:val="317872D0"/>
    <w:rsid w:val="31F64A3E"/>
    <w:rsid w:val="324C41D5"/>
    <w:rsid w:val="32BE1A46"/>
    <w:rsid w:val="32C412AF"/>
    <w:rsid w:val="32C95DA9"/>
    <w:rsid w:val="32E114C4"/>
    <w:rsid w:val="32E718F6"/>
    <w:rsid w:val="33492496"/>
    <w:rsid w:val="337E1E32"/>
    <w:rsid w:val="33956A51"/>
    <w:rsid w:val="33AC5BE9"/>
    <w:rsid w:val="34980F05"/>
    <w:rsid w:val="34B11EE4"/>
    <w:rsid w:val="34E01510"/>
    <w:rsid w:val="353955CD"/>
    <w:rsid w:val="35CF5EF6"/>
    <w:rsid w:val="35E324E2"/>
    <w:rsid w:val="35F2314D"/>
    <w:rsid w:val="368427CC"/>
    <w:rsid w:val="36D213B8"/>
    <w:rsid w:val="36DA0C4E"/>
    <w:rsid w:val="373A0D78"/>
    <w:rsid w:val="376561EE"/>
    <w:rsid w:val="37BF308A"/>
    <w:rsid w:val="384270FF"/>
    <w:rsid w:val="39091547"/>
    <w:rsid w:val="3A9F1CFD"/>
    <w:rsid w:val="3B882A6F"/>
    <w:rsid w:val="3BD767D8"/>
    <w:rsid w:val="3BFD4998"/>
    <w:rsid w:val="3C145B96"/>
    <w:rsid w:val="3C5F5912"/>
    <w:rsid w:val="3D0328D7"/>
    <w:rsid w:val="3D500270"/>
    <w:rsid w:val="3D6A0B7B"/>
    <w:rsid w:val="3FB91C69"/>
    <w:rsid w:val="3FD11248"/>
    <w:rsid w:val="403B0AF5"/>
    <w:rsid w:val="405F6755"/>
    <w:rsid w:val="40613B11"/>
    <w:rsid w:val="40A268F2"/>
    <w:rsid w:val="40BA6DE8"/>
    <w:rsid w:val="40E10452"/>
    <w:rsid w:val="41042AD3"/>
    <w:rsid w:val="41DF3DA7"/>
    <w:rsid w:val="42E03AFA"/>
    <w:rsid w:val="433F6E8B"/>
    <w:rsid w:val="43825BD7"/>
    <w:rsid w:val="43B03788"/>
    <w:rsid w:val="44672EEE"/>
    <w:rsid w:val="4538646D"/>
    <w:rsid w:val="454175F5"/>
    <w:rsid w:val="46051F7A"/>
    <w:rsid w:val="463D2EA7"/>
    <w:rsid w:val="46E77922"/>
    <w:rsid w:val="47002CDA"/>
    <w:rsid w:val="476A7C3C"/>
    <w:rsid w:val="47EC0B50"/>
    <w:rsid w:val="493F2893"/>
    <w:rsid w:val="493F520D"/>
    <w:rsid w:val="499E576B"/>
    <w:rsid w:val="4A290ABB"/>
    <w:rsid w:val="4AB567E6"/>
    <w:rsid w:val="4AFD1D68"/>
    <w:rsid w:val="4B3F4D7E"/>
    <w:rsid w:val="4B42421E"/>
    <w:rsid w:val="4B523876"/>
    <w:rsid w:val="4BA57CE6"/>
    <w:rsid w:val="4D482A5D"/>
    <w:rsid w:val="4D6F13E7"/>
    <w:rsid w:val="4DA96E61"/>
    <w:rsid w:val="4E00270A"/>
    <w:rsid w:val="4E97779E"/>
    <w:rsid w:val="4EB70FC0"/>
    <w:rsid w:val="4F956FFF"/>
    <w:rsid w:val="4FF27E73"/>
    <w:rsid w:val="502B505B"/>
    <w:rsid w:val="507C5A6B"/>
    <w:rsid w:val="50A011C9"/>
    <w:rsid w:val="50E20CB9"/>
    <w:rsid w:val="519B2B8B"/>
    <w:rsid w:val="51C06615"/>
    <w:rsid w:val="51C60B65"/>
    <w:rsid w:val="51E73F54"/>
    <w:rsid w:val="52287C65"/>
    <w:rsid w:val="52317C45"/>
    <w:rsid w:val="52615AD4"/>
    <w:rsid w:val="52A94B4C"/>
    <w:rsid w:val="52BF604D"/>
    <w:rsid w:val="52E14794"/>
    <w:rsid w:val="52E92710"/>
    <w:rsid w:val="52F843DC"/>
    <w:rsid w:val="52FD3A49"/>
    <w:rsid w:val="5322437D"/>
    <w:rsid w:val="534E1B6C"/>
    <w:rsid w:val="5351438A"/>
    <w:rsid w:val="53D2091A"/>
    <w:rsid w:val="53D81FE8"/>
    <w:rsid w:val="541532EA"/>
    <w:rsid w:val="544320A8"/>
    <w:rsid w:val="54C40897"/>
    <w:rsid w:val="54D13090"/>
    <w:rsid w:val="54D64CA7"/>
    <w:rsid w:val="553754C5"/>
    <w:rsid w:val="55996F45"/>
    <w:rsid w:val="55A60D85"/>
    <w:rsid w:val="55A62793"/>
    <w:rsid w:val="55D53DF3"/>
    <w:rsid w:val="55EC1BF9"/>
    <w:rsid w:val="5626732D"/>
    <w:rsid w:val="567C5ACC"/>
    <w:rsid w:val="56C47A03"/>
    <w:rsid w:val="57C61E36"/>
    <w:rsid w:val="58844451"/>
    <w:rsid w:val="589E4085"/>
    <w:rsid w:val="58A424BD"/>
    <w:rsid w:val="58A80766"/>
    <w:rsid w:val="597B1EAD"/>
    <w:rsid w:val="599E2E78"/>
    <w:rsid w:val="59D43671"/>
    <w:rsid w:val="5A26594C"/>
    <w:rsid w:val="5ACA5608"/>
    <w:rsid w:val="5B812AB2"/>
    <w:rsid w:val="5BC50F65"/>
    <w:rsid w:val="5BC74202"/>
    <w:rsid w:val="5BE969B7"/>
    <w:rsid w:val="5C121FFA"/>
    <w:rsid w:val="5CA44219"/>
    <w:rsid w:val="5CFC1469"/>
    <w:rsid w:val="5D4C2ED8"/>
    <w:rsid w:val="5F756FFC"/>
    <w:rsid w:val="5F860AFB"/>
    <w:rsid w:val="5FF70644"/>
    <w:rsid w:val="60426FC6"/>
    <w:rsid w:val="61130477"/>
    <w:rsid w:val="6127726B"/>
    <w:rsid w:val="61890F13"/>
    <w:rsid w:val="62096881"/>
    <w:rsid w:val="62942ECD"/>
    <w:rsid w:val="62C71E92"/>
    <w:rsid w:val="636A1E9D"/>
    <w:rsid w:val="63DB29A6"/>
    <w:rsid w:val="64366506"/>
    <w:rsid w:val="64B70D4E"/>
    <w:rsid w:val="64FC2AE2"/>
    <w:rsid w:val="651623CA"/>
    <w:rsid w:val="656365F3"/>
    <w:rsid w:val="656967C1"/>
    <w:rsid w:val="65B1666C"/>
    <w:rsid w:val="660E6163"/>
    <w:rsid w:val="6649273F"/>
    <w:rsid w:val="66592D5A"/>
    <w:rsid w:val="66B1123A"/>
    <w:rsid w:val="671F775D"/>
    <w:rsid w:val="672438FD"/>
    <w:rsid w:val="67581588"/>
    <w:rsid w:val="67C3631E"/>
    <w:rsid w:val="68041901"/>
    <w:rsid w:val="688816EF"/>
    <w:rsid w:val="68D91717"/>
    <w:rsid w:val="692D4ADC"/>
    <w:rsid w:val="696973B4"/>
    <w:rsid w:val="6A663263"/>
    <w:rsid w:val="6B5143AF"/>
    <w:rsid w:val="6BA866BC"/>
    <w:rsid w:val="6BD10E0C"/>
    <w:rsid w:val="6C39596D"/>
    <w:rsid w:val="6C51777B"/>
    <w:rsid w:val="6C5A3D78"/>
    <w:rsid w:val="6C62455E"/>
    <w:rsid w:val="6D6107A0"/>
    <w:rsid w:val="6D6A7486"/>
    <w:rsid w:val="6DD51307"/>
    <w:rsid w:val="6E040D14"/>
    <w:rsid w:val="6E7405E6"/>
    <w:rsid w:val="6E7433A9"/>
    <w:rsid w:val="6F142048"/>
    <w:rsid w:val="6FB657CB"/>
    <w:rsid w:val="6FC40455"/>
    <w:rsid w:val="6FD41DE8"/>
    <w:rsid w:val="70514FF6"/>
    <w:rsid w:val="707760F6"/>
    <w:rsid w:val="71780864"/>
    <w:rsid w:val="718543F2"/>
    <w:rsid w:val="71A04AC4"/>
    <w:rsid w:val="71FA2629"/>
    <w:rsid w:val="722B516C"/>
    <w:rsid w:val="722B71F0"/>
    <w:rsid w:val="72727B58"/>
    <w:rsid w:val="72D00B82"/>
    <w:rsid w:val="73031A27"/>
    <w:rsid w:val="752E7F85"/>
    <w:rsid w:val="7577699B"/>
    <w:rsid w:val="75953E33"/>
    <w:rsid w:val="75C301FF"/>
    <w:rsid w:val="763E08CA"/>
    <w:rsid w:val="768174CF"/>
    <w:rsid w:val="77511856"/>
    <w:rsid w:val="775B18D3"/>
    <w:rsid w:val="78376576"/>
    <w:rsid w:val="790F5C25"/>
    <w:rsid w:val="79292386"/>
    <w:rsid w:val="793C15F8"/>
    <w:rsid w:val="793C4C3C"/>
    <w:rsid w:val="79456AC7"/>
    <w:rsid w:val="79474CA5"/>
    <w:rsid w:val="79644449"/>
    <w:rsid w:val="79AF7EBA"/>
    <w:rsid w:val="7B9A3721"/>
    <w:rsid w:val="7BE41421"/>
    <w:rsid w:val="7C73723C"/>
    <w:rsid w:val="7D6D12CB"/>
    <w:rsid w:val="7D754307"/>
    <w:rsid w:val="7E5B68CF"/>
    <w:rsid w:val="7F484740"/>
    <w:rsid w:val="7F5D2D2F"/>
    <w:rsid w:val="7F5F4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99"/>
    <w:pPr>
      <w:spacing w:after="120" w:afterLines="0" w:line="480" w:lineRule="auto"/>
      <w:ind w:left="200" w:leftChars="200"/>
    </w:pPr>
    <w:rPr>
      <w:szCs w:val="22"/>
    </w:rPr>
  </w:style>
  <w:style w:type="paragraph" w:styleId="3">
    <w:name w:val="annotation text"/>
    <w:basedOn w:val="1"/>
    <w:qFormat/>
    <w:uiPriority w:val="0"/>
    <w:pPr>
      <w:jc w:val="left"/>
    </w:pPr>
  </w:style>
  <w:style w:type="paragraph" w:styleId="4">
    <w:name w:val="Body Text Indent"/>
    <w:basedOn w:val="1"/>
    <w:next w:val="5"/>
    <w:qFormat/>
    <w:uiPriority w:val="0"/>
    <w:pPr>
      <w:spacing w:after="120"/>
      <w:ind w:left="420" w:leftChars="200"/>
    </w:p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4"/>
    <w:qFormat/>
    <w:uiPriority w:val="0"/>
    <w:pPr>
      <w:ind w:left="0" w:firstLine="40" w:firstLineChars="200"/>
    </w:pPr>
    <w:rPr>
      <w:rFonts w:ascii="仿宋_GB2312" w:hAnsi="仿宋_GB2312" w:cs="仿宋_GB2312"/>
    </w:rPr>
  </w:style>
  <w:style w:type="character" w:styleId="12">
    <w:name w:val="Strong"/>
    <w:basedOn w:val="11"/>
    <w:qFormat/>
    <w:uiPriority w:val="22"/>
    <w:rPr>
      <w:b/>
    </w:rPr>
  </w:style>
  <w:style w:type="character" w:styleId="13">
    <w:name w:val="FollowedHyperlink"/>
    <w:basedOn w:val="11"/>
    <w:qFormat/>
    <w:uiPriority w:val="0"/>
    <w:rPr>
      <w:color w:val="333333"/>
      <w:u w:val="none"/>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批注框文本 Char"/>
    <w:basedOn w:val="11"/>
    <w:link w:val="6"/>
    <w:semiHidden/>
    <w:qFormat/>
    <w:uiPriority w:val="99"/>
    <w:rPr>
      <w:sz w:val="18"/>
      <w:szCs w:val="18"/>
    </w:rPr>
  </w:style>
  <w:style w:type="character" w:customStyle="1" w:styleId="17">
    <w:name w:val="NormalCharacter"/>
    <w:qFormat/>
    <w:uiPriority w:val="0"/>
  </w:style>
  <w:style w:type="paragraph" w:customStyle="1" w:styleId="18">
    <w:name w:val="contentfon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811</Words>
  <Characters>4628</Characters>
  <Lines>38</Lines>
  <Paragraphs>10</Paragraphs>
  <TotalTime>3</TotalTime>
  <ScaleCrop>false</ScaleCrop>
  <LinksUpToDate>false</LinksUpToDate>
  <CharactersWithSpaces>5429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2021-08-01T10:21:00Z</dcterms:created>
  <dc:creator>陈正</dc:creator>
  <cp:lastModifiedBy>jia</cp:lastModifiedBy>
  <cp:lastPrinted>2021-08-31T02:35:00Z</cp:lastPrinted>
  <dcterms:modified xsi:type="dcterms:W3CDTF">2021-10-21T06:18:34Z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EAE19914008B4381B7A3395EFAEE7642</vt:lpwstr>
  </property>
</Properties>
</file>