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bookmarkStart w:id="0" w:name="_GoBack"/>
      <w:bookmarkEnd w:id="0"/>
    </w:p>
    <w:p>
      <w:pPr>
        <w:jc w:val="center"/>
        <w:rPr>
          <w:rFonts w:hint="eastAsia"/>
          <w:sz w:val="44"/>
          <w:szCs w:val="44"/>
          <w:lang w:eastAsia="zh-CN"/>
        </w:rPr>
      </w:pPr>
    </w:p>
    <w:p>
      <w:pPr>
        <w:jc w:val="center"/>
        <w:rPr>
          <w:rFonts w:hint="eastAsia"/>
          <w:sz w:val="44"/>
          <w:szCs w:val="44"/>
          <w:lang w:eastAsia="zh-CN"/>
        </w:rPr>
      </w:pPr>
      <w:r>
        <w:rPr>
          <w:rFonts w:hint="eastAsia"/>
          <w:sz w:val="44"/>
          <w:szCs w:val="44"/>
          <w:lang w:eastAsia="zh-CN"/>
        </w:rPr>
        <w:t>沈阳市国有土地上房屋协议搬迁办法</w:t>
      </w:r>
    </w:p>
    <w:p>
      <w:pPr>
        <w:jc w:val="center"/>
        <w:rPr>
          <w:rFonts w:hint="eastAsia"/>
          <w:sz w:val="44"/>
          <w:szCs w:val="44"/>
          <w:lang w:eastAsia="zh-CN"/>
        </w:rPr>
      </w:pPr>
      <w:r>
        <w:rPr>
          <w:rFonts w:hint="eastAsia"/>
          <w:sz w:val="44"/>
          <w:szCs w:val="44"/>
          <w:lang w:eastAsia="zh-CN"/>
        </w:rPr>
        <w:t>（征求意见稿）</w:t>
      </w:r>
    </w:p>
    <w:p>
      <w:pPr>
        <w:rPr>
          <w:rFonts w:hint="eastAsia" w:ascii="仿宋" w:hAnsi="仿宋" w:eastAsia="仿宋" w:cs="仿宋"/>
          <w:sz w:val="32"/>
          <w:szCs w:val="32"/>
          <w:lang w:eastAsia="zh-CN"/>
        </w:rPr>
      </w:pPr>
    </w:p>
    <w:p>
      <w:pPr>
        <w:numPr>
          <w:ilvl w:val="0"/>
          <w:numId w:val="1"/>
        </w:numPr>
        <w:ind w:left="320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 则</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为切实做好城市更新工作，尊重群众意愿，有序推进国有土地上房屋搬迁，根据《沈阳市城市更新管理办法》、《沈阳市国有土地上房屋征收与补偿办法》</w:t>
      </w:r>
      <w:r>
        <w:rPr>
          <w:rFonts w:hint="eastAsia" w:ascii="仿宋_GB2312" w:eastAsia="仿宋_GB2312"/>
          <w:sz w:val="32"/>
          <w:szCs w:val="32"/>
        </w:rPr>
        <w:t>等有关规定，结合本市实际，</w:t>
      </w:r>
      <w:r>
        <w:rPr>
          <w:rFonts w:hint="eastAsia" w:ascii="仿宋" w:hAnsi="仿宋" w:eastAsia="仿宋" w:cs="仿宋"/>
          <w:sz w:val="32"/>
          <w:szCs w:val="32"/>
          <w:lang w:val="en-US" w:eastAsia="zh-CN"/>
        </w:rPr>
        <w:t>制定本办法。</w:t>
      </w:r>
    </w:p>
    <w:p>
      <w:pPr>
        <w:numPr>
          <w:ilvl w:val="0"/>
          <w:numId w:val="2"/>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在本市行政区域内国有土地上实施房屋协议搬迁的，适用本办法。</w:t>
      </w:r>
    </w:p>
    <w:p>
      <w:pPr>
        <w:widowControl w:val="0"/>
        <w:numPr>
          <w:ilvl w:val="0"/>
          <w:numId w:val="2"/>
        </w:num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eastAsia="仿宋_GB2312"/>
          <w:sz w:val="32"/>
          <w:szCs w:val="32"/>
        </w:rPr>
        <w:t>市房产行政管理部门</w:t>
      </w:r>
      <w:r>
        <w:rPr>
          <w:rFonts w:hint="eastAsia" w:ascii="仿宋" w:hAnsi="仿宋" w:eastAsia="仿宋" w:cs="仿宋"/>
          <w:sz w:val="32"/>
          <w:szCs w:val="32"/>
          <w:lang w:val="en-US" w:eastAsia="zh-CN"/>
        </w:rPr>
        <w:t>是全市国有土地上房屋协议搬迁的行政主管部门，</w:t>
      </w:r>
      <w:r>
        <w:rPr>
          <w:rFonts w:hint="eastAsia" w:ascii="仿宋_GB2312" w:eastAsia="仿宋_GB2312"/>
          <w:sz w:val="32"/>
          <w:szCs w:val="32"/>
        </w:rPr>
        <w:t>其所属的市国有土地房屋征收管理</w:t>
      </w:r>
      <w:r>
        <w:rPr>
          <w:rFonts w:hint="eastAsia" w:ascii="仿宋_GB2312" w:eastAsia="仿宋_GB2312"/>
          <w:sz w:val="32"/>
          <w:szCs w:val="32"/>
          <w:lang w:eastAsia="zh-CN"/>
        </w:rPr>
        <w:t>机构</w:t>
      </w:r>
      <w:r>
        <w:rPr>
          <w:rFonts w:hint="eastAsia" w:ascii="仿宋_GB2312" w:eastAsia="仿宋_GB2312"/>
          <w:sz w:val="32"/>
          <w:szCs w:val="32"/>
        </w:rPr>
        <w:t>负责日常管理工作，并对区、县（市）房屋</w:t>
      </w:r>
      <w:r>
        <w:rPr>
          <w:rFonts w:hint="eastAsia" w:ascii="仿宋" w:hAnsi="仿宋" w:eastAsia="仿宋" w:cs="仿宋"/>
          <w:sz w:val="32"/>
          <w:szCs w:val="32"/>
          <w:lang w:val="en-US" w:eastAsia="zh-CN"/>
        </w:rPr>
        <w:t>协议搬迁</w:t>
      </w:r>
      <w:r>
        <w:rPr>
          <w:rFonts w:hint="eastAsia" w:ascii="仿宋_GB2312" w:eastAsia="仿宋_GB2312"/>
          <w:sz w:val="32"/>
          <w:szCs w:val="32"/>
        </w:rPr>
        <w:t>工作进行监督指导。</w:t>
      </w:r>
    </w:p>
    <w:p>
      <w:pPr>
        <w:ind w:firstLine="640" w:firstLineChars="200"/>
        <w:rPr>
          <w:rFonts w:hint="eastAsia" w:ascii="仿宋_GB2312" w:eastAsia="仿宋_GB2312"/>
          <w:sz w:val="32"/>
          <w:szCs w:val="32"/>
        </w:rPr>
      </w:pPr>
      <w:r>
        <w:rPr>
          <w:rFonts w:hint="eastAsia" w:ascii="仿宋_GB2312" w:eastAsia="仿宋_GB2312"/>
          <w:sz w:val="32"/>
          <w:szCs w:val="32"/>
        </w:rPr>
        <w:t>区、县（市）房屋征收部门，</w:t>
      </w:r>
      <w:r>
        <w:rPr>
          <w:rFonts w:hint="eastAsia" w:ascii="仿宋_GB2312" w:eastAsia="仿宋_GB2312"/>
          <w:sz w:val="32"/>
          <w:szCs w:val="32"/>
          <w:lang w:eastAsia="zh-CN"/>
        </w:rPr>
        <w:t>具体</w:t>
      </w:r>
      <w:r>
        <w:rPr>
          <w:rFonts w:hint="eastAsia" w:ascii="仿宋_GB2312" w:eastAsia="仿宋_GB2312"/>
          <w:sz w:val="32"/>
          <w:szCs w:val="32"/>
        </w:rPr>
        <w:t>负责本行政区域内的房屋</w:t>
      </w:r>
      <w:r>
        <w:rPr>
          <w:rFonts w:hint="eastAsia" w:ascii="仿宋_GB2312" w:eastAsia="仿宋_GB2312"/>
          <w:sz w:val="32"/>
          <w:szCs w:val="32"/>
          <w:lang w:eastAsia="zh-CN"/>
        </w:rPr>
        <w:t>协议搬迁组织和监管</w:t>
      </w:r>
      <w:r>
        <w:rPr>
          <w:rFonts w:hint="eastAsia" w:ascii="仿宋_GB2312" w:eastAsia="仿宋_GB2312"/>
          <w:sz w:val="32"/>
          <w:szCs w:val="32"/>
        </w:rPr>
        <w:t>工作。</w:t>
      </w:r>
    </w:p>
    <w:p>
      <w:pPr>
        <w:numPr>
          <w:ilvl w:val="0"/>
          <w:numId w:val="2"/>
        </w:numPr>
        <w:ind w:left="0" w:leftChars="0" w:firstLine="640" w:firstLineChars="200"/>
        <w:rPr>
          <w:rFonts w:hint="eastAsia" w:ascii="仿宋_GB2312" w:eastAsia="仿宋_GB2312"/>
          <w:sz w:val="32"/>
          <w:szCs w:val="32"/>
        </w:rPr>
      </w:pPr>
      <w:r>
        <w:rPr>
          <w:rFonts w:hint="eastAsia" w:ascii="仿宋" w:hAnsi="仿宋" w:eastAsia="仿宋" w:cs="仿宋"/>
          <w:sz w:val="32"/>
          <w:szCs w:val="32"/>
          <w:lang w:val="en-US" w:eastAsia="zh-CN"/>
        </w:rPr>
        <w:t xml:space="preserve"> </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_GB2312" w:eastAsia="仿宋_GB2312"/>
          <w:sz w:val="32"/>
          <w:szCs w:val="32"/>
        </w:rPr>
        <w:t>应当对全市从事房屋</w:t>
      </w:r>
      <w:r>
        <w:rPr>
          <w:rFonts w:hint="eastAsia" w:ascii="仿宋_GB2312" w:eastAsia="仿宋_GB2312"/>
          <w:sz w:val="32"/>
          <w:szCs w:val="32"/>
          <w:lang w:eastAsia="zh-CN"/>
        </w:rPr>
        <w:t>协议搬迁</w:t>
      </w:r>
      <w:r>
        <w:rPr>
          <w:rFonts w:hint="eastAsia" w:ascii="仿宋_GB2312" w:eastAsia="仿宋_GB2312"/>
          <w:sz w:val="32"/>
          <w:szCs w:val="32"/>
        </w:rPr>
        <w:t>的人员进行法律、法规和相关知识的培训。</w:t>
      </w:r>
    </w:p>
    <w:p>
      <w:pPr>
        <w:numPr>
          <w:ilvl w:val="0"/>
          <w:numId w:val="0"/>
        </w:numPr>
        <w:ind w:left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numPr>
          <w:ilvl w:val="0"/>
          <w:numId w:val="0"/>
        </w:numPr>
        <w:ind w:left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 xml:space="preserve">    第二章  项目启动</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实施房屋协议搬迁的项目应当纳入政府城市更新计划，由政府确定的实施主体负责具体实施。实施主体可以委托项目所在区的实施单位，承担搬迁改造的具体工作，双方签订委托服务协议，相关费用协商确定。</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实施主体向</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 w:hAnsi="仿宋" w:eastAsia="仿宋" w:cs="仿宋"/>
          <w:sz w:val="32"/>
          <w:szCs w:val="32"/>
          <w:lang w:val="en-US" w:eastAsia="zh-CN"/>
        </w:rPr>
        <w:t>申报</w:t>
      </w:r>
      <w:r>
        <w:rPr>
          <w:rFonts w:hint="eastAsia" w:ascii="仿宋_GB2312" w:eastAsia="仿宋_GB2312"/>
          <w:sz w:val="32"/>
          <w:szCs w:val="32"/>
          <w:lang w:eastAsia="zh-CN"/>
        </w:rPr>
        <w:t>房屋</w:t>
      </w:r>
      <w:r>
        <w:rPr>
          <w:rFonts w:hint="eastAsia" w:ascii="仿宋" w:hAnsi="仿宋" w:eastAsia="仿宋" w:cs="仿宋"/>
          <w:sz w:val="32"/>
          <w:szCs w:val="32"/>
          <w:lang w:val="en-US" w:eastAsia="zh-CN"/>
        </w:rPr>
        <w:t>协议搬迁安置方案，并提供如下材料：</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（一）项目列入政府城市更新计划及确定为实施主体的相关文件；</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（二）房屋协议搬迁安置方案及</w:t>
      </w:r>
      <w:r>
        <w:rPr>
          <w:rFonts w:hint="default" w:ascii="仿宋" w:hAnsi="仿宋" w:eastAsia="仿宋" w:cs="仿宋"/>
          <w:sz w:val="32"/>
          <w:szCs w:val="32"/>
          <w:lang w:val="en-US" w:eastAsia="zh-CN"/>
        </w:rPr>
        <w:t>区</w:t>
      </w:r>
      <w:r>
        <w:rPr>
          <w:rFonts w:hint="eastAsia" w:ascii="仿宋" w:hAnsi="仿宋" w:eastAsia="仿宋" w:cs="仿宋"/>
          <w:sz w:val="32"/>
          <w:szCs w:val="32"/>
          <w:lang w:val="en-US" w:eastAsia="zh-CN"/>
        </w:rPr>
        <w:t>、县（市）房屋征收</w:t>
      </w:r>
      <w:r>
        <w:rPr>
          <w:rFonts w:hint="default" w:ascii="仿宋" w:hAnsi="仿宋" w:eastAsia="仿宋" w:cs="仿宋"/>
          <w:sz w:val="32"/>
          <w:szCs w:val="32"/>
          <w:lang w:val="en-US" w:eastAsia="zh-CN"/>
        </w:rPr>
        <w:t>部门</w:t>
      </w:r>
      <w:r>
        <w:rPr>
          <w:rFonts w:hint="eastAsia" w:ascii="仿宋" w:hAnsi="仿宋" w:eastAsia="仿宋" w:cs="仿宋"/>
          <w:sz w:val="32"/>
          <w:szCs w:val="32"/>
          <w:lang w:val="en-US" w:eastAsia="zh-CN"/>
        </w:rPr>
        <w:t>对房屋协议搬迁安置方案提出的初步意见；</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（三）实施单位搬迁成本测算单；</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（四）金融机构出具的不少于总搬迁成本20%的搬迁资金到位证明，其他部分由金融机构出具保函。</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第七条  </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办公室对房屋</w:t>
      </w:r>
      <w:r>
        <w:rPr>
          <w:rFonts w:hint="eastAsia" w:ascii="仿宋" w:hAnsi="仿宋" w:eastAsia="仿宋" w:cs="仿宋"/>
          <w:sz w:val="32"/>
          <w:szCs w:val="32"/>
          <w:lang w:val="en-US" w:eastAsia="zh-CN"/>
        </w:rPr>
        <w:t>协议搬迁安置方案提出意见后，实施主体与</w:t>
      </w:r>
      <w:r>
        <w:rPr>
          <w:rFonts w:hint="default" w:ascii="仿宋" w:hAnsi="仿宋" w:eastAsia="仿宋" w:cs="仿宋"/>
          <w:sz w:val="32"/>
          <w:szCs w:val="32"/>
          <w:lang w:val="en-US" w:eastAsia="zh-CN"/>
        </w:rPr>
        <w:t>区</w:t>
      </w:r>
      <w:r>
        <w:rPr>
          <w:rFonts w:hint="eastAsia" w:ascii="仿宋" w:hAnsi="仿宋" w:eastAsia="仿宋" w:cs="仿宋"/>
          <w:sz w:val="32"/>
          <w:szCs w:val="32"/>
          <w:lang w:val="en-US" w:eastAsia="zh-CN"/>
        </w:rPr>
        <w:t>、县（市）房屋征收</w:t>
      </w:r>
      <w:r>
        <w:rPr>
          <w:rFonts w:hint="default" w:ascii="仿宋" w:hAnsi="仿宋" w:eastAsia="仿宋" w:cs="仿宋"/>
          <w:sz w:val="32"/>
          <w:szCs w:val="32"/>
          <w:lang w:val="en-US" w:eastAsia="zh-CN"/>
        </w:rPr>
        <w:t>部门签订项目实施监管协议，明确下列事项：</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w:t>
      </w:r>
      <w:r>
        <w:rPr>
          <w:rFonts w:hint="eastAsia" w:ascii="仿宋" w:hAnsi="仿宋" w:eastAsia="仿宋" w:cs="仿宋"/>
          <w:sz w:val="32"/>
          <w:szCs w:val="32"/>
          <w:lang w:val="en-US" w:eastAsia="zh-CN"/>
        </w:rPr>
        <w:t>实施</w:t>
      </w:r>
      <w:r>
        <w:rPr>
          <w:rFonts w:hint="default" w:ascii="仿宋" w:hAnsi="仿宋" w:eastAsia="仿宋" w:cs="仿宋"/>
          <w:sz w:val="32"/>
          <w:szCs w:val="32"/>
          <w:lang w:val="en-US" w:eastAsia="zh-CN"/>
        </w:rPr>
        <w:t>主体按照</w:t>
      </w:r>
      <w:r>
        <w:rPr>
          <w:rFonts w:hint="eastAsia" w:ascii="仿宋" w:hAnsi="仿宋" w:eastAsia="仿宋" w:cs="仿宋"/>
          <w:sz w:val="32"/>
          <w:szCs w:val="32"/>
          <w:lang w:val="en-US" w:eastAsia="zh-CN"/>
        </w:rPr>
        <w:t>房屋</w:t>
      </w:r>
      <w:r>
        <w:rPr>
          <w:rFonts w:hint="default" w:ascii="仿宋" w:hAnsi="仿宋" w:eastAsia="仿宋" w:cs="仿宋"/>
          <w:sz w:val="32"/>
          <w:szCs w:val="32"/>
          <w:lang w:val="en-US" w:eastAsia="zh-CN"/>
        </w:rPr>
        <w:t>搬迁</w:t>
      </w:r>
      <w:r>
        <w:rPr>
          <w:rFonts w:hint="eastAsia" w:ascii="仿宋" w:hAnsi="仿宋" w:eastAsia="仿宋" w:cs="仿宋"/>
          <w:sz w:val="32"/>
          <w:szCs w:val="32"/>
          <w:lang w:val="en-US" w:eastAsia="zh-CN"/>
        </w:rPr>
        <w:t>安置</w:t>
      </w:r>
      <w:r>
        <w:rPr>
          <w:rFonts w:hint="default" w:ascii="仿宋" w:hAnsi="仿宋" w:eastAsia="仿宋" w:cs="仿宋"/>
          <w:sz w:val="32"/>
          <w:szCs w:val="32"/>
          <w:lang w:val="en-US" w:eastAsia="zh-CN"/>
        </w:rPr>
        <w:t>协议应当履行的义务；</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w:t>
      </w:r>
      <w:r>
        <w:rPr>
          <w:rFonts w:hint="eastAsia" w:ascii="仿宋" w:hAnsi="仿宋" w:eastAsia="仿宋" w:cs="仿宋"/>
          <w:sz w:val="32"/>
          <w:szCs w:val="32"/>
          <w:lang w:val="en-US" w:eastAsia="zh-CN"/>
        </w:rPr>
        <w:t>协议搬迁</w:t>
      </w:r>
      <w:r>
        <w:rPr>
          <w:rFonts w:hint="default" w:ascii="仿宋" w:hAnsi="仿宋" w:eastAsia="仿宋" w:cs="仿宋"/>
          <w:sz w:val="32"/>
          <w:szCs w:val="32"/>
          <w:lang w:val="en-US" w:eastAsia="zh-CN"/>
        </w:rPr>
        <w:t>项目实施进度安排及完成时限；</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w:t>
      </w:r>
      <w:r>
        <w:rPr>
          <w:rFonts w:hint="eastAsia" w:ascii="仿宋" w:hAnsi="仿宋" w:eastAsia="仿宋" w:cs="仿宋"/>
          <w:sz w:val="32"/>
          <w:szCs w:val="32"/>
          <w:lang w:val="en-US" w:eastAsia="zh-CN"/>
        </w:rPr>
        <w:t>搬迁</w:t>
      </w:r>
      <w:r>
        <w:rPr>
          <w:rFonts w:hint="default" w:ascii="仿宋" w:hAnsi="仿宋" w:eastAsia="仿宋" w:cs="仿宋"/>
          <w:sz w:val="32"/>
          <w:szCs w:val="32"/>
          <w:lang w:val="en-US" w:eastAsia="zh-CN"/>
        </w:rPr>
        <w:t>资金监管措施；</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（四）违约责任；</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（五）双方需要约定的其他事项。</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协议搬迁范围确定后，改造范围内的单位和个人不得进行下列不当增加补偿费用的行为，违反规定实施的，不予补偿：</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（一）新建、改建和扩建房屋及附属物；</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（二）改变房屋和土地用途；</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（三）房屋租赁；</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（四）企业登记；</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（五）其他不当增加补偿费用的行为。</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实施主体持</w:t>
      </w:r>
      <w:r>
        <w:rPr>
          <w:rFonts w:hint="default" w:ascii="仿宋" w:hAnsi="仿宋" w:eastAsia="仿宋" w:cs="仿宋"/>
          <w:sz w:val="32"/>
          <w:szCs w:val="32"/>
          <w:lang w:val="en-US" w:eastAsia="zh-CN"/>
        </w:rPr>
        <w:t>实施监管协议</w:t>
      </w:r>
      <w:r>
        <w:rPr>
          <w:rFonts w:hint="eastAsia" w:ascii="仿宋" w:hAnsi="仿宋" w:eastAsia="仿宋" w:cs="仿宋"/>
          <w:sz w:val="32"/>
          <w:szCs w:val="32"/>
          <w:lang w:val="en-US" w:eastAsia="zh-CN"/>
        </w:rPr>
        <w:t>到</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 w:hAnsi="仿宋" w:eastAsia="仿宋" w:cs="仿宋"/>
          <w:sz w:val="32"/>
          <w:szCs w:val="32"/>
          <w:lang w:val="en-US" w:eastAsia="zh-CN"/>
        </w:rPr>
        <w:t>办理数据监管系统使用手续。</w:t>
      </w: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第三章  组织实施</w:t>
      </w:r>
    </w:p>
    <w:p>
      <w:pPr>
        <w:widowControl w:val="0"/>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实施主体在改造范围内公示房屋协议搬迁安置方案，并发布协议搬迁公告，公告内容应当包括实施主体、实施单位、搬迁模式、搬迁范围、启动条件、签约期限及生效比例、咨询及投诉电话等相关事项。</w:t>
      </w:r>
    </w:p>
    <w:p>
      <w:pPr>
        <w:widowControl w:val="0"/>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实施主体对房屋所有权人的改造意愿进行征询，同意改造户数不得低于</w:t>
      </w:r>
      <w:r>
        <w:rPr>
          <w:rFonts w:hint="eastAsia" w:ascii="仿宋" w:hAnsi="仿宋" w:eastAsia="仿宋" w:cs="仿宋"/>
          <w:i w:val="0"/>
          <w:iCs w:val="0"/>
          <w:caps w:val="0"/>
          <w:color w:val="auto"/>
          <w:spacing w:val="0"/>
          <w:sz w:val="32"/>
          <w:szCs w:val="32"/>
          <w:shd w:val="clear" w:fill="FFFFFF"/>
          <w:lang w:val="en-US" w:eastAsia="zh-CN"/>
        </w:rPr>
        <w:t>项目总搬迁户数的80%</w:t>
      </w:r>
      <w:r>
        <w:rPr>
          <w:rFonts w:hint="eastAsia" w:ascii="仿宋" w:hAnsi="仿宋" w:eastAsia="仿宋" w:cs="仿宋"/>
          <w:sz w:val="32"/>
          <w:szCs w:val="32"/>
          <w:lang w:val="en-US" w:eastAsia="zh-CN"/>
        </w:rPr>
        <w:t>，对改造范围内房屋的权属、区位、用途、建筑面积等情况组织调查登记，并将相关结果在改造范围内公示。</w:t>
      </w:r>
    </w:p>
    <w:p>
      <w:pPr>
        <w:widowControl w:val="0"/>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自发布协议搬迁公告之日起六个月内，意愿征询结果未满足协议搬迁公告载明的启动条件的，项目停止协议搬迁，一年时间内不得重新启动。</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区、县（市）房屋征收部门应当对房屋所有权人的改造意愿进行核实。意愿征询结果满足协议搬迁公告载明的启动条件的，实施主体方能启动项目。</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实施主体向</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 w:hAnsi="仿宋" w:eastAsia="仿宋" w:cs="仿宋"/>
          <w:sz w:val="32"/>
          <w:szCs w:val="32"/>
          <w:lang w:val="en-US" w:eastAsia="zh-CN"/>
        </w:rPr>
        <w:t>申请并按下列程序产生项目评估机构：</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 w:hAnsi="仿宋" w:eastAsia="仿宋" w:cs="仿宋"/>
          <w:sz w:val="32"/>
          <w:szCs w:val="32"/>
          <w:lang w:val="en-US" w:eastAsia="zh-CN"/>
        </w:rPr>
        <w:t>对报名的评估机构核准后，由实施主体将符合条件的评估机构名单在改造范围内公示，向房屋所有权人发放征求意见选票，期限为10天；</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（二）实施主体负责统计反馈意见，并公布结果。收回的反馈意见选票应当超过房屋所有权人总数的50%。超过收回反馈意见选票50%且得票最多的评估机构方可确定为该项目的评估机构；</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（三）上述方式未能确定评估机构的，在得票排名前3家评估机构中，采取抽签方式随机确定。实施主体应当提前3天将抽签时间和地点在现场公示，并邀请公证机构到场公证。</w:t>
      </w:r>
    </w:p>
    <w:p>
      <w:pPr>
        <w:widowControl w:val="0"/>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区、县（市）房屋征收部门应当对评估机构产生过程实施监管并确认符合程序后，选定的评估机构方可从事评估工作。</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第十四条  协议搬迁当事人对评估结果有异议的，可以向作出评估报告的评估机构申请复核，对复核结果有异议的，按照《沈阳市国有土地房屋征收评估专家委员会工作规程》规定，可以申请评估专家委员会鉴定。</w:t>
      </w:r>
    </w:p>
    <w:p>
      <w:pPr>
        <w:widowControl w:val="0"/>
        <w:numPr>
          <w:ilvl w:val="0"/>
          <w:numId w:val="0"/>
        </w:numPr>
        <w:ind w:firstLine="640" w:firstLineChars="200"/>
        <w:jc w:val="both"/>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b w:val="0"/>
          <w:bCs w:val="0"/>
          <w:i w:val="0"/>
          <w:iCs w:val="0"/>
          <w:caps w:val="0"/>
          <w:color w:val="auto"/>
          <w:spacing w:val="0"/>
          <w:sz w:val="32"/>
          <w:szCs w:val="32"/>
          <w:shd w:val="clear" w:fill="FFFFFF"/>
          <w:lang w:val="en-US" w:eastAsia="zh-CN"/>
        </w:rPr>
        <w:t>第十五条  房屋改造范围内未经登记的建筑，区、县（市）人民政府在</w:t>
      </w:r>
      <w:r>
        <w:rPr>
          <w:rFonts w:hint="eastAsia" w:ascii="仿宋" w:hAnsi="仿宋" w:eastAsia="仿宋" w:cs="仿宋"/>
          <w:b w:val="0"/>
          <w:bCs w:val="0"/>
          <w:sz w:val="32"/>
          <w:szCs w:val="32"/>
          <w:lang w:val="en-US" w:eastAsia="zh-CN"/>
        </w:rPr>
        <w:t>实施</w:t>
      </w:r>
      <w:r>
        <w:rPr>
          <w:rFonts w:hint="eastAsia" w:ascii="仿宋" w:hAnsi="仿宋" w:eastAsia="仿宋" w:cs="仿宋"/>
          <w:b w:val="0"/>
          <w:bCs w:val="0"/>
          <w:i w:val="0"/>
          <w:iCs w:val="0"/>
          <w:caps w:val="0"/>
          <w:color w:val="auto"/>
          <w:spacing w:val="0"/>
          <w:sz w:val="32"/>
          <w:szCs w:val="32"/>
          <w:shd w:val="clear" w:fill="FFFFFF"/>
          <w:lang w:val="en-US" w:eastAsia="zh-CN"/>
        </w:rPr>
        <w:t>主体</w:t>
      </w:r>
      <w:r>
        <w:rPr>
          <w:rFonts w:hint="eastAsia" w:ascii="仿宋" w:hAnsi="仿宋" w:eastAsia="仿宋" w:cs="仿宋"/>
          <w:b w:val="0"/>
          <w:bCs w:val="0"/>
          <w:sz w:val="32"/>
          <w:szCs w:val="32"/>
          <w:lang w:val="en-US" w:eastAsia="zh-CN"/>
        </w:rPr>
        <w:t>发布协议搬迁公告后，</w:t>
      </w:r>
      <w:r>
        <w:rPr>
          <w:rFonts w:hint="eastAsia" w:ascii="仿宋" w:hAnsi="仿宋" w:eastAsia="仿宋" w:cs="仿宋"/>
          <w:b w:val="0"/>
          <w:bCs w:val="0"/>
          <w:i w:val="0"/>
          <w:iCs w:val="0"/>
          <w:caps w:val="0"/>
          <w:color w:val="auto"/>
          <w:spacing w:val="0"/>
          <w:sz w:val="32"/>
          <w:szCs w:val="32"/>
          <w:shd w:val="clear" w:fill="FFFFFF"/>
          <w:lang w:val="en-US" w:eastAsia="zh-CN"/>
        </w:rPr>
        <w:t>按照《沈阳市国有土地上房屋征收与补偿办法》相关规定给予认定和处理，实施主体与</w:t>
      </w:r>
      <w:r>
        <w:rPr>
          <w:rFonts w:hint="eastAsia" w:ascii="仿宋" w:hAnsi="仿宋" w:eastAsia="仿宋" w:cs="仿宋"/>
          <w:sz w:val="32"/>
          <w:szCs w:val="32"/>
          <w:lang w:val="en-US" w:eastAsia="zh-CN"/>
        </w:rPr>
        <w:t>房屋所有权人</w:t>
      </w:r>
      <w:r>
        <w:rPr>
          <w:rFonts w:hint="eastAsia" w:ascii="仿宋" w:hAnsi="仿宋" w:eastAsia="仿宋" w:cs="仿宋"/>
          <w:b w:val="0"/>
          <w:bCs w:val="0"/>
          <w:i w:val="0"/>
          <w:iCs w:val="0"/>
          <w:caps w:val="0"/>
          <w:color w:val="auto"/>
          <w:spacing w:val="0"/>
          <w:sz w:val="32"/>
          <w:szCs w:val="32"/>
          <w:shd w:val="clear" w:fill="FFFFFF"/>
          <w:lang w:val="en-US" w:eastAsia="zh-CN"/>
        </w:rPr>
        <w:t>以认定结果为依据签订</w:t>
      </w:r>
      <w:r>
        <w:rPr>
          <w:rFonts w:hint="eastAsia" w:ascii="仿宋" w:hAnsi="仿宋" w:eastAsia="仿宋" w:cs="仿宋"/>
          <w:sz w:val="32"/>
          <w:szCs w:val="32"/>
          <w:lang w:val="en-US" w:eastAsia="zh-CN"/>
        </w:rPr>
        <w:t>房屋</w:t>
      </w:r>
      <w:r>
        <w:rPr>
          <w:rFonts w:hint="eastAsia" w:ascii="仿宋" w:hAnsi="仿宋" w:eastAsia="仿宋" w:cs="仿宋"/>
          <w:b w:val="0"/>
          <w:bCs w:val="0"/>
          <w:i w:val="0"/>
          <w:iCs w:val="0"/>
          <w:caps w:val="0"/>
          <w:color w:val="auto"/>
          <w:spacing w:val="0"/>
          <w:sz w:val="32"/>
          <w:szCs w:val="32"/>
          <w:shd w:val="clear" w:fill="FFFFFF"/>
          <w:lang w:val="en-US" w:eastAsia="zh-CN"/>
        </w:rPr>
        <w:t>搬迁</w:t>
      </w:r>
      <w:r>
        <w:rPr>
          <w:rFonts w:hint="eastAsia" w:ascii="仿宋" w:hAnsi="仿宋" w:eastAsia="仿宋" w:cs="仿宋"/>
          <w:i w:val="0"/>
          <w:iCs w:val="0"/>
          <w:caps w:val="0"/>
          <w:color w:val="auto"/>
          <w:spacing w:val="0"/>
          <w:sz w:val="32"/>
          <w:szCs w:val="32"/>
          <w:shd w:val="clear" w:fill="FFFFFF"/>
          <w:lang w:val="en-US" w:eastAsia="zh-CN"/>
        </w:rPr>
        <w:t>安置</w:t>
      </w:r>
      <w:r>
        <w:rPr>
          <w:rFonts w:hint="eastAsia" w:ascii="仿宋" w:hAnsi="仿宋" w:eastAsia="仿宋" w:cs="仿宋"/>
          <w:b w:val="0"/>
          <w:bCs w:val="0"/>
          <w:i w:val="0"/>
          <w:iCs w:val="0"/>
          <w:caps w:val="0"/>
          <w:color w:val="auto"/>
          <w:spacing w:val="0"/>
          <w:sz w:val="32"/>
          <w:szCs w:val="32"/>
          <w:shd w:val="clear" w:fill="FFFFFF"/>
          <w:lang w:val="en-US" w:eastAsia="zh-CN"/>
        </w:rPr>
        <w:t>协议。</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第十六条  </w:t>
      </w:r>
      <w:r>
        <w:rPr>
          <w:rFonts w:hint="eastAsia" w:ascii="仿宋" w:hAnsi="仿宋" w:eastAsia="仿宋" w:cs="仿宋"/>
          <w:sz w:val="32"/>
          <w:szCs w:val="32"/>
          <w:lang w:val="en-US" w:eastAsia="zh-CN"/>
        </w:rPr>
        <w:t>实施</w:t>
      </w:r>
      <w:r>
        <w:rPr>
          <w:rFonts w:hint="eastAsia" w:ascii="仿宋" w:hAnsi="仿宋" w:eastAsia="仿宋" w:cs="仿宋"/>
          <w:i w:val="0"/>
          <w:iCs w:val="0"/>
          <w:caps w:val="0"/>
          <w:color w:val="auto"/>
          <w:spacing w:val="0"/>
          <w:sz w:val="32"/>
          <w:szCs w:val="32"/>
          <w:shd w:val="clear" w:fill="FFFFFF"/>
          <w:lang w:val="en-US" w:eastAsia="zh-CN"/>
        </w:rPr>
        <w:t>主体严格按照我市国有土地上房屋征收补偿法律法规补偿标准，与房屋所有权人签订房屋搬迁安置协议。</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第十七条  </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w:t>
      </w:r>
      <w:r>
        <w:rPr>
          <w:rFonts w:hint="eastAsia" w:ascii="仿宋" w:hAnsi="仿宋" w:eastAsia="仿宋" w:cs="仿宋"/>
          <w:i w:val="0"/>
          <w:iCs w:val="0"/>
          <w:caps w:val="0"/>
          <w:color w:val="auto"/>
          <w:spacing w:val="0"/>
          <w:sz w:val="32"/>
          <w:szCs w:val="32"/>
          <w:shd w:val="clear" w:fill="FFFFFF"/>
          <w:lang w:val="en-US" w:eastAsia="zh-CN"/>
        </w:rPr>
        <w:t>应当制定并发布房屋搬迁安置协议示范文本，包括协议生效时间、生效条件、搬迁安置标准和方式、权利义务、违约责任等内容。</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sz w:val="32"/>
          <w:szCs w:val="32"/>
          <w:lang w:val="en-US" w:eastAsia="zh-CN"/>
        </w:rPr>
        <w:t>实施</w:t>
      </w:r>
      <w:r>
        <w:rPr>
          <w:rFonts w:hint="eastAsia" w:ascii="仿宋" w:hAnsi="仿宋" w:eastAsia="仿宋" w:cs="仿宋"/>
          <w:i w:val="0"/>
          <w:iCs w:val="0"/>
          <w:caps w:val="0"/>
          <w:color w:val="auto"/>
          <w:spacing w:val="0"/>
          <w:sz w:val="32"/>
          <w:szCs w:val="32"/>
          <w:shd w:val="clear" w:fill="FFFFFF"/>
          <w:lang w:val="en-US" w:eastAsia="zh-CN"/>
        </w:rPr>
        <w:t>主体要将房屋搬迁安置协议及时报区、县（市）房屋征收部门备案，并整理保存相关档案。</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第十八条  在签约期限内，签订房屋搬迁安置协议的户数不低于项目总搬迁户数的95%时，房屋搬迁安置协议生效，双方当事人按照诚实信用原则履行协议。</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当事人一方擅自变更或撤销协议，不履行协议义务约定的，对方可通过民事诉讼要求其承担继续履行或赔偿损失等民事责任。</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第十九条  </w:t>
      </w:r>
      <w:r>
        <w:rPr>
          <w:rFonts w:hint="eastAsia" w:ascii="仿宋" w:hAnsi="仿宋" w:eastAsia="仿宋" w:cs="仿宋"/>
          <w:sz w:val="32"/>
          <w:szCs w:val="32"/>
          <w:lang w:val="en-US" w:eastAsia="zh-CN"/>
        </w:rPr>
        <w:t>实施</w:t>
      </w:r>
      <w:r>
        <w:rPr>
          <w:rFonts w:hint="eastAsia" w:ascii="仿宋" w:hAnsi="仿宋" w:eastAsia="仿宋" w:cs="仿宋"/>
          <w:i w:val="0"/>
          <w:iCs w:val="0"/>
          <w:caps w:val="0"/>
          <w:color w:val="auto"/>
          <w:spacing w:val="0"/>
          <w:sz w:val="32"/>
          <w:szCs w:val="32"/>
          <w:shd w:val="clear" w:fill="FFFFFF"/>
          <w:lang w:val="en-US" w:eastAsia="zh-CN"/>
        </w:rPr>
        <w:t>主体应当将搬迁协议的签订情况等事项在改造范围内及时公布。</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第二十条  已签订房屋搬迁安置协议的户数不低于项目总搬迁户数95%时，项目建设符合公共利益需要的，区、县（市）人民政府可以依照法律、行政法规相关规定对未签约部分房屋实施征收，启动国有土地上房屋征收程序。</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第二十一条  在区、县（市）人民政府依法作出征收决定后，尚未签订房屋搬迁安置协议的所有权人与实施主体协商签订房屋搬迁安置协议的，</w:t>
      </w:r>
      <w:r>
        <w:rPr>
          <w:rFonts w:hint="eastAsia" w:ascii="仿宋" w:hAnsi="仿宋" w:eastAsia="仿宋" w:cs="仿宋"/>
          <w:sz w:val="32"/>
          <w:szCs w:val="32"/>
          <w:lang w:val="en-US" w:eastAsia="zh-CN"/>
        </w:rPr>
        <w:t>实施</w:t>
      </w:r>
      <w:r>
        <w:rPr>
          <w:rFonts w:hint="eastAsia" w:ascii="仿宋" w:hAnsi="仿宋" w:eastAsia="仿宋" w:cs="仿宋"/>
          <w:i w:val="0"/>
          <w:iCs w:val="0"/>
          <w:caps w:val="0"/>
          <w:color w:val="auto"/>
          <w:spacing w:val="0"/>
          <w:sz w:val="32"/>
          <w:szCs w:val="32"/>
          <w:shd w:val="clear" w:fill="FFFFFF"/>
          <w:lang w:val="en-US" w:eastAsia="zh-CN"/>
        </w:rPr>
        <w:t>主体应当在签订协议后三个工作日内告知区、县（市）人民政府。</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第二十二条  区、县（市）人民政府征收取得的物业权利，由国资、征收等部门按房屋征收补偿安置协议金额与实施主体签订房屋搬迁安置协议。</w:t>
      </w:r>
    </w:p>
    <w:p>
      <w:pPr>
        <w:widowControl w:val="0"/>
        <w:numPr>
          <w:ilvl w:val="0"/>
          <w:numId w:val="0"/>
        </w:numPr>
        <w:ind w:firstLine="640" w:firstLineChars="200"/>
        <w:jc w:val="both"/>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第二十三条  改造范围内需要拆除的建筑，</w:t>
      </w:r>
      <w:r>
        <w:rPr>
          <w:rFonts w:hint="eastAsia" w:ascii="仿宋" w:hAnsi="仿宋" w:eastAsia="仿宋" w:cs="仿宋"/>
          <w:sz w:val="32"/>
          <w:szCs w:val="32"/>
          <w:lang w:val="en-US" w:eastAsia="zh-CN"/>
        </w:rPr>
        <w:t>实施</w:t>
      </w:r>
      <w:r>
        <w:rPr>
          <w:rFonts w:hint="eastAsia" w:ascii="仿宋" w:hAnsi="仿宋" w:eastAsia="仿宋" w:cs="仿宋"/>
          <w:i w:val="0"/>
          <w:iCs w:val="0"/>
          <w:caps w:val="0"/>
          <w:color w:val="auto"/>
          <w:spacing w:val="0"/>
          <w:sz w:val="32"/>
          <w:szCs w:val="32"/>
          <w:shd w:val="clear" w:fill="FFFFFF"/>
          <w:lang w:val="en-US" w:eastAsia="zh-CN"/>
        </w:rPr>
        <w:t>主体应当在拆除施工十五日前，向区、县（市）住房建设部门办理备案手续。不得在签约比例未达到生效比例前拆除房屋，或以停水、停电、停气等手段胁迫被搬迁人搬迁。</w:t>
      </w:r>
      <w:r>
        <w:rPr>
          <w:rFonts w:hint="eastAsia" w:ascii="仿宋" w:hAnsi="仿宋" w:eastAsia="仿宋" w:cs="仿宋"/>
          <w:i w:val="0"/>
          <w:iCs w:val="0"/>
          <w:caps w:val="0"/>
          <w:color w:val="auto"/>
          <w:spacing w:val="0"/>
          <w:sz w:val="32"/>
          <w:szCs w:val="32"/>
          <w:shd w:val="clear" w:fill="FFFFFF"/>
        </w:rPr>
        <w:t>建筑物拆除后，由</w:t>
      </w:r>
      <w:r>
        <w:rPr>
          <w:rFonts w:hint="eastAsia" w:ascii="仿宋" w:hAnsi="仿宋" w:eastAsia="仿宋" w:cs="仿宋"/>
          <w:i w:val="0"/>
          <w:iCs w:val="0"/>
          <w:caps w:val="0"/>
          <w:color w:val="auto"/>
          <w:spacing w:val="0"/>
          <w:sz w:val="32"/>
          <w:szCs w:val="32"/>
          <w:shd w:val="clear" w:fill="FFFFFF"/>
          <w:lang w:eastAsia="zh-CN"/>
        </w:rPr>
        <w:t>区</w:t>
      </w:r>
      <w:r>
        <w:rPr>
          <w:rFonts w:hint="eastAsia" w:ascii="仿宋" w:hAnsi="仿宋" w:eastAsia="仿宋" w:cs="仿宋"/>
          <w:i w:val="0"/>
          <w:iCs w:val="0"/>
          <w:caps w:val="0"/>
          <w:color w:val="auto"/>
          <w:spacing w:val="0"/>
          <w:sz w:val="32"/>
          <w:szCs w:val="32"/>
          <w:shd w:val="clear" w:fill="FFFFFF"/>
          <w:lang w:val="en-US" w:eastAsia="zh-CN"/>
        </w:rPr>
        <w:t>、县（市）</w:t>
      </w:r>
      <w:r>
        <w:rPr>
          <w:rFonts w:hint="eastAsia" w:ascii="仿宋" w:hAnsi="仿宋" w:eastAsia="仿宋" w:cs="仿宋"/>
          <w:i w:val="0"/>
          <w:iCs w:val="0"/>
          <w:caps w:val="0"/>
          <w:color w:val="auto"/>
          <w:spacing w:val="0"/>
          <w:sz w:val="32"/>
          <w:szCs w:val="32"/>
          <w:shd w:val="clear" w:fill="FFFFFF"/>
          <w:lang w:eastAsia="zh-CN"/>
        </w:rPr>
        <w:t>房屋征收部门</w:t>
      </w:r>
      <w:r>
        <w:rPr>
          <w:rFonts w:hint="eastAsia" w:ascii="仿宋" w:hAnsi="仿宋" w:eastAsia="仿宋" w:cs="仿宋"/>
          <w:i w:val="0"/>
          <w:iCs w:val="0"/>
          <w:caps w:val="0"/>
          <w:color w:val="auto"/>
          <w:spacing w:val="0"/>
          <w:sz w:val="32"/>
          <w:szCs w:val="32"/>
          <w:shd w:val="clear" w:fill="FFFFFF"/>
        </w:rPr>
        <w:t>依法办理不动产权属注销登记手续。</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第二十四条  区、县（市）房屋征收部门在项目协议搬迁结束后，经验收合格出具《协议搬迁验收合格意见》。改造范围内不需要拆除的建筑，由区、县（市）房屋征收部门与原产权人配合实施主体办理不动产转移登记。保留建筑办理不动产登记的应按照税务部门规定缴纳相关税费。</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第二十五条  被搬迁人选择产权调换，且签订的《搬迁与补偿安置协议》（房屋征收部门已备案）明确约定调换房屋承受人为被搬迁人，依法享受契税免征政策。</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第二十六条  实施主体在办理协议搬迁项目房地产预/销售时，市房产局在市国有土地房屋征收管理办公室核实《协议搬迁验收合格意见》、区房屋征收部门核实项目实施监管协议执行情况后，办理预售手续，用于产权置换的房屋预先保留，不得销售。</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第二十七条  实施主体完成安置任务，剩余房源拟公开发售，申请商品房预售许可证的，需要满足以下条件：</w:t>
      </w:r>
    </w:p>
    <w:p>
      <w:pPr>
        <w:widowControl w:val="0"/>
        <w:numPr>
          <w:ilvl w:val="0"/>
          <w:numId w:val="0"/>
        </w:numPr>
        <w:ind w:firstLine="640" w:firstLineChars="200"/>
        <w:jc w:val="both"/>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（一）实施主体通过公开招拍挂方式取得土地，并取得不动产权证书； </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（二）不动产权证书（土地证）、建设工程规划许可证和施工许可证等相关手续不含有回迁房、安置房、保障性住房（廉租房、公租房）等与商品房性质相冲突字样；</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（三）城市基础设施配套费按照要求缴纳，不含有回迁房、安置房、保障性住房（廉租房、公租房）等与商品房性质相冲突字样；</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不得申请商品房预售许可证情况如下：</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（一）实施主体不是通过公开招拍挂方式取得土地的；</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（二）不动产权证书（土地证）、建设工程规划许可证和施工许可证等相关手续含有回迁房、安置房、保障性住房（廉租房、公租房）等与商品房性质相冲突字样的；</w:t>
      </w:r>
    </w:p>
    <w:p>
      <w:pPr>
        <w:widowControl w:val="0"/>
        <w:numPr>
          <w:ilvl w:val="0"/>
          <w:numId w:val="0"/>
        </w:numPr>
        <w:ind w:firstLine="640" w:firstLineChars="200"/>
        <w:jc w:val="both"/>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（三）城市基础设施配套费未按照要求缴纳，含有回迁房、安置房、保障性住房（廉租房、公租房）等与商品房性质相冲突字样的；</w:t>
      </w:r>
    </w:p>
    <w:p>
      <w:pPr>
        <w:widowControl w:val="0"/>
        <w:numPr>
          <w:ilvl w:val="0"/>
          <w:numId w:val="0"/>
        </w:numPr>
        <w:ind w:firstLine="640" w:firstLineChars="200"/>
        <w:jc w:val="both"/>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（四）办法实施前已经取得土地的。</w:t>
      </w:r>
    </w:p>
    <w:p>
      <w:pPr>
        <w:widowControl w:val="0"/>
        <w:numPr>
          <w:ilvl w:val="0"/>
          <w:numId w:val="0"/>
        </w:numPr>
        <w:ind w:left="640" w:leftChars="0"/>
        <w:jc w:val="both"/>
        <w:rPr>
          <w:rFonts w:hint="default" w:ascii="仿宋" w:hAnsi="仿宋" w:eastAsia="仿宋" w:cs="仿宋"/>
          <w:i w:val="0"/>
          <w:iCs w:val="0"/>
          <w:caps w:val="0"/>
          <w:color w:val="auto"/>
          <w:spacing w:val="0"/>
          <w:sz w:val="32"/>
          <w:szCs w:val="32"/>
          <w:shd w:val="clear" w:fill="FFFFFF"/>
          <w:lang w:val="en-US" w:eastAsia="zh-CN"/>
        </w:rPr>
      </w:pPr>
    </w:p>
    <w:p>
      <w:pPr>
        <w:jc w:val="center"/>
        <w:rPr>
          <w:rFonts w:hint="eastAsia" w:ascii="黑体" w:eastAsia="黑体"/>
          <w:sz w:val="32"/>
          <w:szCs w:val="32"/>
        </w:rPr>
      </w:pPr>
      <w:r>
        <w:rPr>
          <w:rFonts w:hint="eastAsia" w:ascii="仿宋" w:hAnsi="仿宋" w:eastAsia="仿宋" w:cs="仿宋"/>
          <w:sz w:val="32"/>
          <w:szCs w:val="32"/>
          <w:lang w:val="en-US" w:eastAsia="zh-CN"/>
        </w:rPr>
        <w:t xml:space="preserve">  </w:t>
      </w:r>
      <w:r>
        <w:rPr>
          <w:rFonts w:hint="eastAsia" w:ascii="黑体" w:eastAsia="黑体"/>
          <w:sz w:val="32"/>
          <w:szCs w:val="32"/>
        </w:rPr>
        <w:t>第四章　附　　则</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未经</w:t>
      </w:r>
      <w:r>
        <w:rPr>
          <w:rFonts w:hint="eastAsia" w:ascii="仿宋_GB2312" w:eastAsia="仿宋_GB2312"/>
          <w:sz w:val="32"/>
          <w:szCs w:val="32"/>
        </w:rPr>
        <w:t>市国有土地房屋征收管理</w:t>
      </w:r>
      <w:r>
        <w:rPr>
          <w:rFonts w:hint="eastAsia" w:ascii="仿宋_GB2312" w:eastAsia="仿宋_GB2312"/>
          <w:sz w:val="32"/>
          <w:szCs w:val="32"/>
          <w:lang w:eastAsia="zh-CN"/>
        </w:rPr>
        <w:t>办公室对房屋</w:t>
      </w:r>
      <w:r>
        <w:rPr>
          <w:rFonts w:hint="eastAsia" w:ascii="仿宋" w:hAnsi="仿宋" w:eastAsia="仿宋" w:cs="仿宋"/>
          <w:sz w:val="32"/>
          <w:szCs w:val="32"/>
          <w:lang w:val="en-US" w:eastAsia="zh-CN"/>
        </w:rPr>
        <w:t>协议搬迁安置方案</w:t>
      </w:r>
      <w:r>
        <w:rPr>
          <w:rFonts w:hint="eastAsia" w:ascii="仿宋_GB2312" w:eastAsia="仿宋_GB2312"/>
          <w:sz w:val="32"/>
          <w:szCs w:val="32"/>
          <w:lang w:eastAsia="zh-CN"/>
        </w:rPr>
        <w:t>提出意见的，</w:t>
      </w:r>
      <w:r>
        <w:rPr>
          <w:rFonts w:hint="eastAsia" w:ascii="仿宋" w:hAnsi="仿宋" w:eastAsia="仿宋" w:cs="仿宋"/>
          <w:sz w:val="32"/>
          <w:szCs w:val="32"/>
          <w:lang w:val="en-US" w:eastAsia="zh-CN"/>
        </w:rPr>
        <w:t>不得开展现状调研、意愿征集、签订搬迁补偿协议等房屋协议搬迁活动。违返上述规定的，由区、县（市）房屋征收部门责令停止。</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本办法所称协议搬迁是指由实施主体本着平等、自愿、公平、诚信的原则与房屋所有权人协商并签订补偿协议，实施房屋搬迁改造工作的改造模式。</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_GB2312" w:eastAsia="仿宋_GB2312"/>
          <w:sz w:val="32"/>
          <w:szCs w:val="32"/>
          <w:lang w:eastAsia="zh-CN"/>
        </w:rPr>
        <w:t>第三十</w:t>
      </w:r>
      <w:r>
        <w:rPr>
          <w:rFonts w:hint="eastAsia" w:ascii="仿宋_GB2312" w:eastAsia="仿宋_GB2312"/>
          <w:sz w:val="32"/>
          <w:szCs w:val="32"/>
          <w:lang w:val="en-US" w:eastAsia="zh-CN"/>
        </w:rPr>
        <w:t xml:space="preserve">条  </w:t>
      </w:r>
      <w:r>
        <w:rPr>
          <w:rFonts w:hint="eastAsia" w:ascii="仿宋_GB2312" w:eastAsia="仿宋_GB2312"/>
          <w:sz w:val="32"/>
          <w:szCs w:val="32"/>
        </w:rPr>
        <w:t>本</w:t>
      </w:r>
      <w:r>
        <w:rPr>
          <w:rFonts w:hint="eastAsia" w:ascii="仿宋_GB2312" w:eastAsia="仿宋_GB2312"/>
          <w:sz w:val="32"/>
          <w:szCs w:val="32"/>
          <w:lang w:eastAsia="zh-CN"/>
        </w:rPr>
        <w:t>办法</w:t>
      </w:r>
      <w:r>
        <w:rPr>
          <w:rFonts w:hint="eastAsia" w:ascii="仿宋_GB2312" w:eastAsia="仿宋_GB2312"/>
          <w:sz w:val="32"/>
          <w:szCs w:val="32"/>
        </w:rPr>
        <w:t>自20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日起施行。</w:t>
      </w: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D5EB1"/>
    <w:multiLevelType w:val="singleLevel"/>
    <w:tmpl w:val="E66D5EB1"/>
    <w:lvl w:ilvl="0" w:tentative="0">
      <w:start w:val="1"/>
      <w:numFmt w:val="chineseCounting"/>
      <w:suff w:val="space"/>
      <w:lvlText w:val="第%1章"/>
      <w:lvlJc w:val="left"/>
      <w:pPr>
        <w:ind w:left="3200" w:leftChars="0" w:firstLine="0" w:firstLineChars="0"/>
      </w:pPr>
      <w:rPr>
        <w:rFonts w:hint="eastAsia"/>
      </w:rPr>
    </w:lvl>
  </w:abstractNum>
  <w:abstractNum w:abstractNumId="1">
    <w:nsid w:val="4C7A1A5B"/>
    <w:multiLevelType w:val="singleLevel"/>
    <w:tmpl w:val="4C7A1A5B"/>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7076C"/>
    <w:rsid w:val="00420A10"/>
    <w:rsid w:val="006B6670"/>
    <w:rsid w:val="00B409BF"/>
    <w:rsid w:val="00BB4C30"/>
    <w:rsid w:val="014C3474"/>
    <w:rsid w:val="02230D70"/>
    <w:rsid w:val="025E0A6D"/>
    <w:rsid w:val="03511BD7"/>
    <w:rsid w:val="036822D5"/>
    <w:rsid w:val="03B75D6F"/>
    <w:rsid w:val="042F2866"/>
    <w:rsid w:val="04820E09"/>
    <w:rsid w:val="04BB48EC"/>
    <w:rsid w:val="04CE5BF6"/>
    <w:rsid w:val="057F7803"/>
    <w:rsid w:val="05962A91"/>
    <w:rsid w:val="05E642B3"/>
    <w:rsid w:val="06745230"/>
    <w:rsid w:val="068851D9"/>
    <w:rsid w:val="06CD16DF"/>
    <w:rsid w:val="06FF1037"/>
    <w:rsid w:val="074848A9"/>
    <w:rsid w:val="07F43941"/>
    <w:rsid w:val="08037D58"/>
    <w:rsid w:val="086701FE"/>
    <w:rsid w:val="089D6C23"/>
    <w:rsid w:val="08A65406"/>
    <w:rsid w:val="090D4B29"/>
    <w:rsid w:val="094430E6"/>
    <w:rsid w:val="0A152936"/>
    <w:rsid w:val="0A586566"/>
    <w:rsid w:val="0A7648BF"/>
    <w:rsid w:val="0A777E40"/>
    <w:rsid w:val="0A986A24"/>
    <w:rsid w:val="0A9E5F1D"/>
    <w:rsid w:val="0AB35FE4"/>
    <w:rsid w:val="0ACD76E7"/>
    <w:rsid w:val="0AE97D90"/>
    <w:rsid w:val="0AEE023D"/>
    <w:rsid w:val="0AF2478D"/>
    <w:rsid w:val="0B401D7C"/>
    <w:rsid w:val="0B4D6210"/>
    <w:rsid w:val="0C3602AE"/>
    <w:rsid w:val="0C7D0BEE"/>
    <w:rsid w:val="0D380000"/>
    <w:rsid w:val="0EB135EB"/>
    <w:rsid w:val="0F871252"/>
    <w:rsid w:val="103C5374"/>
    <w:rsid w:val="109B2779"/>
    <w:rsid w:val="11BC4921"/>
    <w:rsid w:val="12A32349"/>
    <w:rsid w:val="12E178B6"/>
    <w:rsid w:val="12F17DCC"/>
    <w:rsid w:val="131C2B4C"/>
    <w:rsid w:val="134A6A44"/>
    <w:rsid w:val="13781A34"/>
    <w:rsid w:val="13AC3DFB"/>
    <w:rsid w:val="13C410CB"/>
    <w:rsid w:val="14957240"/>
    <w:rsid w:val="14D852D1"/>
    <w:rsid w:val="15560B58"/>
    <w:rsid w:val="1569714A"/>
    <w:rsid w:val="15BA6327"/>
    <w:rsid w:val="1654726E"/>
    <w:rsid w:val="16732577"/>
    <w:rsid w:val="16866D48"/>
    <w:rsid w:val="16F4627F"/>
    <w:rsid w:val="178105BA"/>
    <w:rsid w:val="18332114"/>
    <w:rsid w:val="18582F03"/>
    <w:rsid w:val="18CC04D2"/>
    <w:rsid w:val="1A0A7102"/>
    <w:rsid w:val="1B4F18DE"/>
    <w:rsid w:val="1B5124F2"/>
    <w:rsid w:val="1B9403E7"/>
    <w:rsid w:val="1BBD3B99"/>
    <w:rsid w:val="1C136C28"/>
    <w:rsid w:val="1D215C88"/>
    <w:rsid w:val="1D526150"/>
    <w:rsid w:val="1E8D03DC"/>
    <w:rsid w:val="1EA029C9"/>
    <w:rsid w:val="1EAE7FDC"/>
    <w:rsid w:val="1EC94B5F"/>
    <w:rsid w:val="1F040DC4"/>
    <w:rsid w:val="1FE04A05"/>
    <w:rsid w:val="202F6829"/>
    <w:rsid w:val="20B14F3C"/>
    <w:rsid w:val="20B40CBF"/>
    <w:rsid w:val="20B97FD9"/>
    <w:rsid w:val="21787692"/>
    <w:rsid w:val="2181551A"/>
    <w:rsid w:val="21C07AC5"/>
    <w:rsid w:val="227545D1"/>
    <w:rsid w:val="229A7770"/>
    <w:rsid w:val="22A54C0F"/>
    <w:rsid w:val="23362985"/>
    <w:rsid w:val="234B4D59"/>
    <w:rsid w:val="23EA0938"/>
    <w:rsid w:val="24105918"/>
    <w:rsid w:val="24370BF5"/>
    <w:rsid w:val="24975D22"/>
    <w:rsid w:val="24D36C8F"/>
    <w:rsid w:val="254F7610"/>
    <w:rsid w:val="25BB0756"/>
    <w:rsid w:val="25DD1BD0"/>
    <w:rsid w:val="26E03C66"/>
    <w:rsid w:val="273311A5"/>
    <w:rsid w:val="280478D6"/>
    <w:rsid w:val="28516E6C"/>
    <w:rsid w:val="285D696E"/>
    <w:rsid w:val="2902544B"/>
    <w:rsid w:val="296D7A4E"/>
    <w:rsid w:val="29B653A9"/>
    <w:rsid w:val="2A097468"/>
    <w:rsid w:val="2A097B8D"/>
    <w:rsid w:val="2A86585F"/>
    <w:rsid w:val="2AB71DD4"/>
    <w:rsid w:val="2AC81343"/>
    <w:rsid w:val="2AE119B6"/>
    <w:rsid w:val="2B665A1F"/>
    <w:rsid w:val="2B6B29CB"/>
    <w:rsid w:val="2C34131A"/>
    <w:rsid w:val="2C996B7B"/>
    <w:rsid w:val="2D235CFE"/>
    <w:rsid w:val="2D31615F"/>
    <w:rsid w:val="2D595A8F"/>
    <w:rsid w:val="2D750E5F"/>
    <w:rsid w:val="2DA11248"/>
    <w:rsid w:val="2DA638F2"/>
    <w:rsid w:val="2E436CB1"/>
    <w:rsid w:val="2E5D1AEE"/>
    <w:rsid w:val="2E704040"/>
    <w:rsid w:val="2E7100C3"/>
    <w:rsid w:val="2EC57CC9"/>
    <w:rsid w:val="2ECA5242"/>
    <w:rsid w:val="2F101D81"/>
    <w:rsid w:val="30965017"/>
    <w:rsid w:val="30967583"/>
    <w:rsid w:val="30C567F3"/>
    <w:rsid w:val="30E16F27"/>
    <w:rsid w:val="310149B3"/>
    <w:rsid w:val="312468F3"/>
    <w:rsid w:val="31617C96"/>
    <w:rsid w:val="317D1F4C"/>
    <w:rsid w:val="31D4523F"/>
    <w:rsid w:val="31FF2B4E"/>
    <w:rsid w:val="328429B4"/>
    <w:rsid w:val="328A0CCB"/>
    <w:rsid w:val="32B2290A"/>
    <w:rsid w:val="32E41DED"/>
    <w:rsid w:val="338305B7"/>
    <w:rsid w:val="338A34D2"/>
    <w:rsid w:val="33D53B72"/>
    <w:rsid w:val="34282023"/>
    <w:rsid w:val="34842C2E"/>
    <w:rsid w:val="35123AB8"/>
    <w:rsid w:val="352876B0"/>
    <w:rsid w:val="354D4EA6"/>
    <w:rsid w:val="356E10EB"/>
    <w:rsid w:val="35737405"/>
    <w:rsid w:val="35D10A98"/>
    <w:rsid w:val="365474C6"/>
    <w:rsid w:val="37076168"/>
    <w:rsid w:val="377F3076"/>
    <w:rsid w:val="378A5CFC"/>
    <w:rsid w:val="37EF3D0D"/>
    <w:rsid w:val="38091C30"/>
    <w:rsid w:val="382C1DBC"/>
    <w:rsid w:val="386D680F"/>
    <w:rsid w:val="38DF2E5D"/>
    <w:rsid w:val="391C60DF"/>
    <w:rsid w:val="39A25BA8"/>
    <w:rsid w:val="39C16151"/>
    <w:rsid w:val="3A0A471F"/>
    <w:rsid w:val="3A0D0019"/>
    <w:rsid w:val="3A7C4ECC"/>
    <w:rsid w:val="3A9163B9"/>
    <w:rsid w:val="3B130BC6"/>
    <w:rsid w:val="3BC24F97"/>
    <w:rsid w:val="3BE425F3"/>
    <w:rsid w:val="3C2B26A0"/>
    <w:rsid w:val="3D0F1BA0"/>
    <w:rsid w:val="3D5F19E3"/>
    <w:rsid w:val="3D982131"/>
    <w:rsid w:val="3E7E7435"/>
    <w:rsid w:val="3EC44618"/>
    <w:rsid w:val="3F827A5D"/>
    <w:rsid w:val="3FA30B08"/>
    <w:rsid w:val="40274478"/>
    <w:rsid w:val="402D6025"/>
    <w:rsid w:val="40544B3B"/>
    <w:rsid w:val="418F7E73"/>
    <w:rsid w:val="4198167F"/>
    <w:rsid w:val="420E6826"/>
    <w:rsid w:val="422074B7"/>
    <w:rsid w:val="42CF1D4C"/>
    <w:rsid w:val="43992A96"/>
    <w:rsid w:val="4403625E"/>
    <w:rsid w:val="44923198"/>
    <w:rsid w:val="44CA1619"/>
    <w:rsid w:val="45046F8A"/>
    <w:rsid w:val="451A563A"/>
    <w:rsid w:val="4559301C"/>
    <w:rsid w:val="45A41C91"/>
    <w:rsid w:val="45AA146F"/>
    <w:rsid w:val="4617099C"/>
    <w:rsid w:val="463175B8"/>
    <w:rsid w:val="46E4681E"/>
    <w:rsid w:val="47825E01"/>
    <w:rsid w:val="47AE2BDA"/>
    <w:rsid w:val="47F45AC2"/>
    <w:rsid w:val="48210C25"/>
    <w:rsid w:val="482D15B6"/>
    <w:rsid w:val="48A709C8"/>
    <w:rsid w:val="48F01998"/>
    <w:rsid w:val="48F21112"/>
    <w:rsid w:val="490346CA"/>
    <w:rsid w:val="4A10324C"/>
    <w:rsid w:val="4A3D2FC2"/>
    <w:rsid w:val="4A5241BA"/>
    <w:rsid w:val="4A9F72BE"/>
    <w:rsid w:val="4C2F43BB"/>
    <w:rsid w:val="4C9D2BA7"/>
    <w:rsid w:val="4CE3717E"/>
    <w:rsid w:val="4CF860A3"/>
    <w:rsid w:val="4D9F7B50"/>
    <w:rsid w:val="4DB1723C"/>
    <w:rsid w:val="4E5C7274"/>
    <w:rsid w:val="4E7E7D39"/>
    <w:rsid w:val="4E8F31A6"/>
    <w:rsid w:val="4F010A7B"/>
    <w:rsid w:val="4F3D798D"/>
    <w:rsid w:val="4FB5633E"/>
    <w:rsid w:val="507E5DCB"/>
    <w:rsid w:val="519D238A"/>
    <w:rsid w:val="51BC1F2A"/>
    <w:rsid w:val="51E7076C"/>
    <w:rsid w:val="522E5163"/>
    <w:rsid w:val="5246671C"/>
    <w:rsid w:val="524E5E8A"/>
    <w:rsid w:val="527065B4"/>
    <w:rsid w:val="52D72B25"/>
    <w:rsid w:val="53CB775C"/>
    <w:rsid w:val="542C72CF"/>
    <w:rsid w:val="54B25308"/>
    <w:rsid w:val="55993D68"/>
    <w:rsid w:val="55AF375B"/>
    <w:rsid w:val="55B75700"/>
    <w:rsid w:val="560D7E1A"/>
    <w:rsid w:val="56133FDC"/>
    <w:rsid w:val="56460938"/>
    <w:rsid w:val="56472296"/>
    <w:rsid w:val="574C1443"/>
    <w:rsid w:val="57C510FB"/>
    <w:rsid w:val="583D5E90"/>
    <w:rsid w:val="584E2D0F"/>
    <w:rsid w:val="59462780"/>
    <w:rsid w:val="5985142E"/>
    <w:rsid w:val="59BD41B5"/>
    <w:rsid w:val="59DE1AAA"/>
    <w:rsid w:val="5A1962B4"/>
    <w:rsid w:val="5A2E5180"/>
    <w:rsid w:val="5C976FAB"/>
    <w:rsid w:val="5D646797"/>
    <w:rsid w:val="5DB079E0"/>
    <w:rsid w:val="5DBD04FB"/>
    <w:rsid w:val="5E4B2AFB"/>
    <w:rsid w:val="5E836A3F"/>
    <w:rsid w:val="5E843A8C"/>
    <w:rsid w:val="5F375763"/>
    <w:rsid w:val="5F541272"/>
    <w:rsid w:val="5F8A4AF2"/>
    <w:rsid w:val="600352AE"/>
    <w:rsid w:val="60C55A27"/>
    <w:rsid w:val="61861EDF"/>
    <w:rsid w:val="61A20BC5"/>
    <w:rsid w:val="61A84BA4"/>
    <w:rsid w:val="61D715D6"/>
    <w:rsid w:val="61FF3ED4"/>
    <w:rsid w:val="624E3BBF"/>
    <w:rsid w:val="62D63A49"/>
    <w:rsid w:val="633635FA"/>
    <w:rsid w:val="63395D46"/>
    <w:rsid w:val="633D48F9"/>
    <w:rsid w:val="637C4746"/>
    <w:rsid w:val="6444733F"/>
    <w:rsid w:val="647B141C"/>
    <w:rsid w:val="64911CA5"/>
    <w:rsid w:val="64BF41E1"/>
    <w:rsid w:val="653635BC"/>
    <w:rsid w:val="657B79F4"/>
    <w:rsid w:val="662B2D3D"/>
    <w:rsid w:val="66D32372"/>
    <w:rsid w:val="670068CD"/>
    <w:rsid w:val="675E230C"/>
    <w:rsid w:val="676830E7"/>
    <w:rsid w:val="67996CC8"/>
    <w:rsid w:val="67C9469F"/>
    <w:rsid w:val="69C352DD"/>
    <w:rsid w:val="69F16BA7"/>
    <w:rsid w:val="6A3D3FA6"/>
    <w:rsid w:val="6A9D242F"/>
    <w:rsid w:val="6AEB03BB"/>
    <w:rsid w:val="6B0F5CFE"/>
    <w:rsid w:val="6B223932"/>
    <w:rsid w:val="6B4B2B5C"/>
    <w:rsid w:val="6B99448D"/>
    <w:rsid w:val="6BA50404"/>
    <w:rsid w:val="6BCD012A"/>
    <w:rsid w:val="6C1A4B16"/>
    <w:rsid w:val="6CDA3EAA"/>
    <w:rsid w:val="6CF03B95"/>
    <w:rsid w:val="6CF3583D"/>
    <w:rsid w:val="6CFD6EA7"/>
    <w:rsid w:val="6D586811"/>
    <w:rsid w:val="6DA84B39"/>
    <w:rsid w:val="6DEE1ABA"/>
    <w:rsid w:val="6E4A65AD"/>
    <w:rsid w:val="6E540651"/>
    <w:rsid w:val="6E667959"/>
    <w:rsid w:val="6E753602"/>
    <w:rsid w:val="704C7451"/>
    <w:rsid w:val="706C1BD1"/>
    <w:rsid w:val="70A21C0C"/>
    <w:rsid w:val="70E524D8"/>
    <w:rsid w:val="71212378"/>
    <w:rsid w:val="71607815"/>
    <w:rsid w:val="71610ABB"/>
    <w:rsid w:val="71647A07"/>
    <w:rsid w:val="718E5886"/>
    <w:rsid w:val="72370025"/>
    <w:rsid w:val="733C30FE"/>
    <w:rsid w:val="734A58C4"/>
    <w:rsid w:val="736575B9"/>
    <w:rsid w:val="73DE41B3"/>
    <w:rsid w:val="742B5572"/>
    <w:rsid w:val="743318E7"/>
    <w:rsid w:val="749E221B"/>
    <w:rsid w:val="74B66E2F"/>
    <w:rsid w:val="74EB3F97"/>
    <w:rsid w:val="74FA7FD7"/>
    <w:rsid w:val="755A3531"/>
    <w:rsid w:val="758A0253"/>
    <w:rsid w:val="758A2545"/>
    <w:rsid w:val="75E7249F"/>
    <w:rsid w:val="761A5FD3"/>
    <w:rsid w:val="7623395C"/>
    <w:rsid w:val="776C0368"/>
    <w:rsid w:val="77711AA1"/>
    <w:rsid w:val="777431F1"/>
    <w:rsid w:val="79E1716A"/>
    <w:rsid w:val="7A7067EA"/>
    <w:rsid w:val="7B9B26DA"/>
    <w:rsid w:val="7BF347CB"/>
    <w:rsid w:val="7C400DCE"/>
    <w:rsid w:val="7C716939"/>
    <w:rsid w:val="7D361EA2"/>
    <w:rsid w:val="7DB2214D"/>
    <w:rsid w:val="7E88183C"/>
    <w:rsid w:val="7E9E3680"/>
    <w:rsid w:val="7F4D6C7D"/>
    <w:rsid w:val="7F84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2021-06-16T05:34:00Z</dcterms:created>
  <dc:creator>周国伟</dc:creator>
  <cp:lastModifiedBy>披狼皮的兔宝</cp:lastModifiedBy>
  <cp:lastPrinted>2021-11-26T01:52:00Z</cp:lastPrinted>
  <dcterms:modified xsi:type="dcterms:W3CDTF">2021-12-01T02:16:36Z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939DE4580CD64128932269B3A5138D78</vt:lpwstr>
  </property>
</Properties>
</file>